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B1D28" w14:textId="7B02001E" w:rsidR="0018649D" w:rsidRPr="005470D7" w:rsidRDefault="0083437A" w:rsidP="00C16BF0">
      <w:pPr>
        <w:ind w:left="4536" w:right="49"/>
        <w:jc w:val="both"/>
        <w:rPr>
          <w:rFonts w:ascii="Arial" w:eastAsia="Arial" w:hAnsi="Arial" w:cs="Arial"/>
          <w:sz w:val="22"/>
          <w:szCs w:val="22"/>
        </w:rPr>
      </w:pPr>
      <w:bookmarkStart w:id="0" w:name="_Hlk534035384"/>
      <w:bookmarkStart w:id="1" w:name="_Hlk57988556"/>
      <w:r w:rsidRPr="005470D7">
        <w:rPr>
          <w:rFonts w:ascii="Arial" w:eastAsia="Arial" w:hAnsi="Arial" w:cs="Arial"/>
          <w:b/>
          <w:spacing w:val="1"/>
          <w:sz w:val="22"/>
          <w:szCs w:val="22"/>
        </w:rPr>
        <w:t>JUICIO PARA LA PROTECCIÓN DE LOS DE LOS DERECHOS POLÍTICO-ELECTORALES DE LA CIUDADANÍA</w:t>
      </w:r>
      <w:r w:rsidR="00174B50" w:rsidRPr="005470D7">
        <w:rPr>
          <w:rFonts w:ascii="Arial" w:eastAsia="Arial" w:hAnsi="Arial" w:cs="Arial"/>
          <w:b/>
          <w:spacing w:val="1"/>
          <w:sz w:val="22"/>
          <w:szCs w:val="22"/>
        </w:rPr>
        <w:t>.</w:t>
      </w:r>
    </w:p>
    <w:p w14:paraId="327A463F" w14:textId="77777777" w:rsidR="0018649D" w:rsidRPr="005470D7" w:rsidRDefault="0018649D" w:rsidP="00C16BF0">
      <w:pPr>
        <w:spacing w:before="7" w:line="240" w:lineRule="exact"/>
        <w:ind w:left="4536" w:right="49" w:hanging="561"/>
        <w:jc w:val="both"/>
        <w:rPr>
          <w:rFonts w:ascii="Arial" w:hAnsi="Arial" w:cs="Arial"/>
          <w:sz w:val="22"/>
          <w:szCs w:val="22"/>
        </w:rPr>
      </w:pPr>
    </w:p>
    <w:p w14:paraId="17E5BA01" w14:textId="39CE9D4C" w:rsidR="0018649D" w:rsidRPr="005470D7" w:rsidRDefault="0018649D" w:rsidP="00C16BF0">
      <w:pPr>
        <w:spacing w:before="29"/>
        <w:ind w:left="4536" w:right="49"/>
        <w:jc w:val="both"/>
        <w:rPr>
          <w:rFonts w:ascii="Arial" w:eastAsia="Arial" w:hAnsi="Arial" w:cs="Arial"/>
          <w:spacing w:val="1"/>
          <w:sz w:val="22"/>
          <w:szCs w:val="22"/>
        </w:rPr>
      </w:pPr>
      <w:r w:rsidRPr="005470D7">
        <w:rPr>
          <w:rFonts w:ascii="Arial" w:eastAsia="Arial" w:hAnsi="Arial" w:cs="Arial"/>
          <w:b/>
          <w:sz w:val="22"/>
          <w:szCs w:val="22"/>
        </w:rPr>
        <w:t>EXPEDIEN</w:t>
      </w:r>
      <w:r w:rsidRPr="005470D7">
        <w:rPr>
          <w:rFonts w:ascii="Arial" w:eastAsia="Arial" w:hAnsi="Arial" w:cs="Arial"/>
          <w:b/>
          <w:spacing w:val="-1"/>
          <w:sz w:val="22"/>
          <w:szCs w:val="22"/>
        </w:rPr>
        <w:t>T</w:t>
      </w:r>
      <w:r w:rsidRPr="005470D7">
        <w:rPr>
          <w:rFonts w:ascii="Arial" w:eastAsia="Arial" w:hAnsi="Arial" w:cs="Arial"/>
          <w:b/>
          <w:spacing w:val="-2"/>
          <w:sz w:val="22"/>
          <w:szCs w:val="22"/>
        </w:rPr>
        <w:t>E</w:t>
      </w:r>
      <w:r w:rsidRPr="005470D7">
        <w:rPr>
          <w:rFonts w:ascii="Arial" w:eastAsia="Arial" w:hAnsi="Arial" w:cs="Arial"/>
          <w:b/>
          <w:sz w:val="22"/>
          <w:szCs w:val="22"/>
        </w:rPr>
        <w:t xml:space="preserve">: </w:t>
      </w:r>
      <w:r w:rsidRPr="005470D7">
        <w:rPr>
          <w:rFonts w:ascii="Arial" w:eastAsia="Arial" w:hAnsi="Arial" w:cs="Arial"/>
          <w:sz w:val="22"/>
          <w:szCs w:val="22"/>
        </w:rPr>
        <w:t>T</w:t>
      </w:r>
      <w:r w:rsidRPr="005470D7">
        <w:rPr>
          <w:rFonts w:ascii="Arial" w:eastAsia="Arial" w:hAnsi="Arial" w:cs="Arial"/>
          <w:spacing w:val="-2"/>
          <w:sz w:val="22"/>
          <w:szCs w:val="22"/>
        </w:rPr>
        <w:t>EE</w:t>
      </w:r>
      <w:r w:rsidRPr="005470D7">
        <w:rPr>
          <w:rFonts w:ascii="Arial" w:eastAsia="Arial" w:hAnsi="Arial" w:cs="Arial"/>
          <w:spacing w:val="-1"/>
          <w:sz w:val="22"/>
          <w:szCs w:val="22"/>
        </w:rPr>
        <w:t>A-</w:t>
      </w:r>
      <w:r w:rsidR="0083437A" w:rsidRPr="005470D7">
        <w:rPr>
          <w:rFonts w:ascii="Arial" w:eastAsia="Arial" w:hAnsi="Arial" w:cs="Arial"/>
          <w:spacing w:val="1"/>
          <w:sz w:val="22"/>
          <w:szCs w:val="22"/>
        </w:rPr>
        <w:t>JDC</w:t>
      </w:r>
      <w:r w:rsidRPr="005470D7">
        <w:rPr>
          <w:rFonts w:ascii="Arial" w:eastAsia="Arial" w:hAnsi="Arial" w:cs="Arial"/>
          <w:sz w:val="22"/>
          <w:szCs w:val="22"/>
        </w:rPr>
        <w:t>-</w:t>
      </w:r>
      <w:r w:rsidR="00226427" w:rsidRPr="005470D7">
        <w:rPr>
          <w:rFonts w:ascii="Arial" w:eastAsia="Arial" w:hAnsi="Arial" w:cs="Arial"/>
          <w:spacing w:val="1"/>
          <w:sz w:val="22"/>
          <w:szCs w:val="22"/>
        </w:rPr>
        <w:t>028</w:t>
      </w:r>
      <w:r w:rsidR="0083437A" w:rsidRPr="005470D7">
        <w:rPr>
          <w:rFonts w:ascii="Arial" w:eastAsia="Arial" w:hAnsi="Arial" w:cs="Arial"/>
          <w:spacing w:val="1"/>
          <w:sz w:val="22"/>
          <w:szCs w:val="22"/>
        </w:rPr>
        <w:t>/2021</w:t>
      </w:r>
      <w:r w:rsidRPr="005470D7">
        <w:rPr>
          <w:rFonts w:ascii="Arial" w:eastAsia="Arial" w:hAnsi="Arial" w:cs="Arial"/>
          <w:spacing w:val="1"/>
          <w:sz w:val="22"/>
          <w:szCs w:val="22"/>
        </w:rPr>
        <w:t xml:space="preserve"> </w:t>
      </w:r>
    </w:p>
    <w:p w14:paraId="631D670B" w14:textId="77777777" w:rsidR="0018649D" w:rsidRPr="005470D7" w:rsidRDefault="0018649D" w:rsidP="00C16BF0">
      <w:pPr>
        <w:spacing w:before="29"/>
        <w:ind w:left="4536" w:right="49"/>
        <w:jc w:val="both"/>
        <w:rPr>
          <w:rFonts w:ascii="Arial" w:hAnsi="Arial" w:cs="Arial"/>
          <w:sz w:val="22"/>
          <w:szCs w:val="22"/>
        </w:rPr>
      </w:pPr>
    </w:p>
    <w:p w14:paraId="775A7AAD" w14:textId="7A6DC735" w:rsidR="0018649D" w:rsidRPr="005470D7" w:rsidRDefault="0018649D" w:rsidP="00C16BF0">
      <w:pPr>
        <w:ind w:left="4536" w:right="49"/>
        <w:jc w:val="both"/>
        <w:rPr>
          <w:rFonts w:ascii="Arial" w:eastAsia="Arial" w:hAnsi="Arial" w:cs="Arial"/>
          <w:bCs/>
          <w:sz w:val="22"/>
          <w:szCs w:val="22"/>
        </w:rPr>
      </w:pPr>
      <w:r w:rsidRPr="005470D7">
        <w:rPr>
          <w:rFonts w:ascii="Arial" w:eastAsia="Arial" w:hAnsi="Arial" w:cs="Arial"/>
          <w:b/>
          <w:sz w:val="22"/>
          <w:szCs w:val="22"/>
        </w:rPr>
        <w:t>PRO</w:t>
      </w:r>
      <w:r w:rsidRPr="005470D7">
        <w:rPr>
          <w:rFonts w:ascii="Arial" w:eastAsia="Arial" w:hAnsi="Arial" w:cs="Arial"/>
          <w:b/>
          <w:spacing w:val="-1"/>
          <w:sz w:val="22"/>
          <w:szCs w:val="22"/>
        </w:rPr>
        <w:t>M</w:t>
      </w:r>
      <w:r w:rsidRPr="005470D7">
        <w:rPr>
          <w:rFonts w:ascii="Arial" w:eastAsia="Arial" w:hAnsi="Arial" w:cs="Arial"/>
          <w:b/>
          <w:sz w:val="22"/>
          <w:szCs w:val="22"/>
        </w:rPr>
        <w:t>O</w:t>
      </w:r>
      <w:r w:rsidRPr="005470D7">
        <w:rPr>
          <w:rFonts w:ascii="Arial" w:eastAsia="Arial" w:hAnsi="Arial" w:cs="Arial"/>
          <w:b/>
          <w:spacing w:val="1"/>
          <w:sz w:val="22"/>
          <w:szCs w:val="22"/>
        </w:rPr>
        <w:t>V</w:t>
      </w:r>
      <w:r w:rsidRPr="005470D7">
        <w:rPr>
          <w:rFonts w:ascii="Arial" w:eastAsia="Arial" w:hAnsi="Arial" w:cs="Arial"/>
          <w:b/>
          <w:sz w:val="22"/>
          <w:szCs w:val="22"/>
        </w:rPr>
        <w:t>EN</w:t>
      </w:r>
      <w:r w:rsidRPr="005470D7">
        <w:rPr>
          <w:rFonts w:ascii="Arial" w:eastAsia="Arial" w:hAnsi="Arial" w:cs="Arial"/>
          <w:b/>
          <w:spacing w:val="-1"/>
          <w:sz w:val="22"/>
          <w:szCs w:val="22"/>
        </w:rPr>
        <w:t>T</w:t>
      </w:r>
      <w:r w:rsidR="0083437A" w:rsidRPr="005470D7">
        <w:rPr>
          <w:rFonts w:ascii="Arial" w:eastAsia="Arial" w:hAnsi="Arial" w:cs="Arial"/>
          <w:b/>
          <w:sz w:val="22"/>
          <w:szCs w:val="22"/>
        </w:rPr>
        <w:t>E</w:t>
      </w:r>
      <w:r w:rsidRPr="005470D7">
        <w:rPr>
          <w:rFonts w:ascii="Arial" w:eastAsia="Arial" w:hAnsi="Arial" w:cs="Arial"/>
          <w:b/>
          <w:sz w:val="22"/>
          <w:szCs w:val="22"/>
        </w:rPr>
        <w:t xml:space="preserve">: </w:t>
      </w:r>
      <w:r w:rsidR="00903203" w:rsidRPr="005470D7">
        <w:rPr>
          <w:rFonts w:ascii="Arial" w:eastAsia="Arial" w:hAnsi="Arial" w:cs="Arial"/>
          <w:bCs/>
          <w:sz w:val="22"/>
          <w:szCs w:val="22"/>
          <w:shd w:val="clear" w:color="auto" w:fill="000000" w:themeFill="text1"/>
        </w:rPr>
        <w:t xml:space="preserve">ELIMINADO: DATO </w:t>
      </w:r>
      <w:r w:rsidR="00812D54" w:rsidRPr="005470D7">
        <w:rPr>
          <w:rFonts w:ascii="Arial" w:eastAsia="Arial" w:hAnsi="Arial" w:cs="Arial"/>
          <w:bCs/>
          <w:sz w:val="22"/>
          <w:szCs w:val="22"/>
          <w:shd w:val="clear" w:color="auto" w:fill="000000" w:themeFill="text1"/>
        </w:rPr>
        <w:t>PROTEGIDO</w:t>
      </w:r>
      <w:r w:rsidR="00C67B36" w:rsidRPr="005470D7">
        <w:rPr>
          <w:rStyle w:val="Refdenotaalpie"/>
          <w:rFonts w:ascii="Arial" w:eastAsia="Arial" w:hAnsi="Arial" w:cs="Arial"/>
          <w:bCs/>
          <w:sz w:val="22"/>
          <w:szCs w:val="22"/>
          <w:shd w:val="clear" w:color="auto" w:fill="000000" w:themeFill="text1"/>
        </w:rPr>
        <w:footnoteReference w:id="1"/>
      </w:r>
      <w:r w:rsidR="00903203" w:rsidRPr="005470D7">
        <w:rPr>
          <w:rFonts w:ascii="Arial" w:eastAsia="Arial" w:hAnsi="Arial" w:cs="Arial"/>
          <w:bCs/>
          <w:sz w:val="22"/>
          <w:szCs w:val="22"/>
          <w:shd w:val="clear" w:color="auto" w:fill="000000" w:themeFill="text1"/>
        </w:rPr>
        <w:t>.</w:t>
      </w:r>
    </w:p>
    <w:p w14:paraId="6A68EC0F" w14:textId="77777777" w:rsidR="00903203" w:rsidRPr="005470D7" w:rsidRDefault="00903203" w:rsidP="00C16BF0">
      <w:pPr>
        <w:ind w:left="4536" w:right="49"/>
        <w:jc w:val="both"/>
        <w:rPr>
          <w:rFonts w:ascii="Arial" w:hAnsi="Arial" w:cs="Arial"/>
          <w:bCs/>
          <w:sz w:val="22"/>
          <w:szCs w:val="22"/>
        </w:rPr>
      </w:pPr>
    </w:p>
    <w:p w14:paraId="652141E5" w14:textId="566A394C" w:rsidR="0018649D" w:rsidRPr="005470D7" w:rsidRDefault="0018649D" w:rsidP="00C16BF0">
      <w:pPr>
        <w:ind w:left="4536" w:right="49"/>
        <w:jc w:val="both"/>
        <w:rPr>
          <w:rFonts w:ascii="Arial" w:eastAsia="Arial" w:hAnsi="Arial" w:cs="Arial"/>
          <w:sz w:val="22"/>
          <w:szCs w:val="22"/>
        </w:rPr>
      </w:pPr>
      <w:r w:rsidRPr="005470D7">
        <w:rPr>
          <w:rFonts w:ascii="Arial" w:eastAsia="Arial" w:hAnsi="Arial" w:cs="Arial"/>
          <w:b/>
          <w:spacing w:val="-5"/>
          <w:sz w:val="22"/>
          <w:szCs w:val="22"/>
        </w:rPr>
        <w:t>A</w:t>
      </w:r>
      <w:r w:rsidRPr="005470D7">
        <w:rPr>
          <w:rFonts w:ascii="Arial" w:eastAsia="Arial" w:hAnsi="Arial" w:cs="Arial"/>
          <w:b/>
          <w:spacing w:val="2"/>
          <w:sz w:val="22"/>
          <w:szCs w:val="22"/>
        </w:rPr>
        <w:t>U</w:t>
      </w:r>
      <w:r w:rsidRPr="005470D7">
        <w:rPr>
          <w:rFonts w:ascii="Arial" w:eastAsia="Arial" w:hAnsi="Arial" w:cs="Arial"/>
          <w:b/>
          <w:sz w:val="22"/>
          <w:szCs w:val="22"/>
        </w:rPr>
        <w:t>T</w:t>
      </w:r>
      <w:r w:rsidRPr="005470D7">
        <w:rPr>
          <w:rFonts w:ascii="Arial" w:eastAsia="Arial" w:hAnsi="Arial" w:cs="Arial"/>
          <w:b/>
          <w:spacing w:val="3"/>
          <w:sz w:val="22"/>
          <w:szCs w:val="22"/>
        </w:rPr>
        <w:t>O</w:t>
      </w:r>
      <w:r w:rsidRPr="005470D7">
        <w:rPr>
          <w:rFonts w:ascii="Arial" w:eastAsia="Arial" w:hAnsi="Arial" w:cs="Arial"/>
          <w:b/>
          <w:sz w:val="22"/>
          <w:szCs w:val="22"/>
        </w:rPr>
        <w:t>RI</w:t>
      </w:r>
      <w:r w:rsidRPr="005470D7">
        <w:rPr>
          <w:rFonts w:ascii="Arial" w:eastAsia="Arial" w:hAnsi="Arial" w:cs="Arial"/>
          <w:b/>
          <w:spacing w:val="4"/>
          <w:sz w:val="22"/>
          <w:szCs w:val="22"/>
        </w:rPr>
        <w:t>D</w:t>
      </w:r>
      <w:r w:rsidRPr="005470D7">
        <w:rPr>
          <w:rFonts w:ascii="Arial" w:eastAsia="Arial" w:hAnsi="Arial" w:cs="Arial"/>
          <w:b/>
          <w:spacing w:val="-5"/>
          <w:sz w:val="22"/>
          <w:szCs w:val="22"/>
        </w:rPr>
        <w:t>A</w:t>
      </w:r>
      <w:r w:rsidRPr="005470D7">
        <w:rPr>
          <w:rFonts w:ascii="Arial" w:eastAsia="Arial" w:hAnsi="Arial" w:cs="Arial"/>
          <w:b/>
          <w:sz w:val="22"/>
          <w:szCs w:val="22"/>
        </w:rPr>
        <w:t>D RE</w:t>
      </w:r>
      <w:r w:rsidRPr="005470D7">
        <w:rPr>
          <w:rFonts w:ascii="Arial" w:eastAsia="Arial" w:hAnsi="Arial" w:cs="Arial"/>
          <w:b/>
          <w:spacing w:val="1"/>
          <w:sz w:val="22"/>
          <w:szCs w:val="22"/>
        </w:rPr>
        <w:t>S</w:t>
      </w:r>
      <w:r w:rsidRPr="005470D7">
        <w:rPr>
          <w:rFonts w:ascii="Arial" w:eastAsia="Arial" w:hAnsi="Arial" w:cs="Arial"/>
          <w:b/>
          <w:sz w:val="22"/>
          <w:szCs w:val="22"/>
        </w:rPr>
        <w:t>PON</w:t>
      </w:r>
      <w:r w:rsidRPr="005470D7">
        <w:rPr>
          <w:rFonts w:ascii="Arial" w:eastAsia="Arial" w:hAnsi="Arial" w:cs="Arial"/>
          <w:b/>
          <w:spacing w:val="3"/>
          <w:sz w:val="22"/>
          <w:szCs w:val="22"/>
        </w:rPr>
        <w:t>S</w:t>
      </w:r>
      <w:r w:rsidRPr="005470D7">
        <w:rPr>
          <w:rFonts w:ascii="Arial" w:eastAsia="Arial" w:hAnsi="Arial" w:cs="Arial"/>
          <w:b/>
          <w:spacing w:val="-8"/>
          <w:sz w:val="22"/>
          <w:szCs w:val="22"/>
        </w:rPr>
        <w:t>A</w:t>
      </w:r>
      <w:r w:rsidRPr="005470D7">
        <w:rPr>
          <w:rFonts w:ascii="Arial" w:eastAsia="Arial" w:hAnsi="Arial" w:cs="Arial"/>
          <w:b/>
          <w:spacing w:val="2"/>
          <w:sz w:val="22"/>
          <w:szCs w:val="22"/>
        </w:rPr>
        <w:t>B</w:t>
      </w:r>
      <w:r w:rsidRPr="005470D7">
        <w:rPr>
          <w:rFonts w:ascii="Arial" w:eastAsia="Arial" w:hAnsi="Arial" w:cs="Arial"/>
          <w:b/>
          <w:sz w:val="22"/>
          <w:szCs w:val="22"/>
        </w:rPr>
        <w:t xml:space="preserve">LE: </w:t>
      </w:r>
      <w:r w:rsidR="00226427" w:rsidRPr="005470D7">
        <w:rPr>
          <w:rFonts w:ascii="Arial" w:eastAsia="Arial" w:hAnsi="Arial" w:cs="Arial"/>
          <w:spacing w:val="19"/>
          <w:sz w:val="22"/>
          <w:szCs w:val="22"/>
        </w:rPr>
        <w:t>CC. Víctor Diaz de León, Luis Fernando Landeros Ortiz y/o quien resulte responsable.</w:t>
      </w:r>
    </w:p>
    <w:p w14:paraId="47E9E28E" w14:textId="77777777" w:rsidR="0018649D" w:rsidRPr="005470D7" w:rsidRDefault="0018649D" w:rsidP="00C16BF0">
      <w:pPr>
        <w:spacing w:before="9" w:line="180" w:lineRule="exact"/>
        <w:ind w:left="4536" w:right="49"/>
        <w:jc w:val="both"/>
        <w:rPr>
          <w:rFonts w:ascii="Arial" w:hAnsi="Arial" w:cs="Arial"/>
          <w:sz w:val="22"/>
          <w:szCs w:val="22"/>
        </w:rPr>
      </w:pPr>
    </w:p>
    <w:p w14:paraId="72A53ECB" w14:textId="1238505A" w:rsidR="0018649D" w:rsidRPr="005470D7" w:rsidRDefault="0018649D" w:rsidP="00C16BF0">
      <w:pPr>
        <w:ind w:left="4536" w:right="49"/>
        <w:jc w:val="both"/>
        <w:rPr>
          <w:rFonts w:ascii="Arial" w:eastAsia="Arial" w:hAnsi="Arial" w:cs="Arial"/>
          <w:sz w:val="22"/>
          <w:szCs w:val="22"/>
        </w:rPr>
      </w:pPr>
      <w:r w:rsidRPr="005470D7">
        <w:rPr>
          <w:rFonts w:ascii="Arial" w:eastAsia="Arial" w:hAnsi="Arial" w:cs="Arial"/>
          <w:b/>
          <w:spacing w:val="4"/>
          <w:sz w:val="22"/>
          <w:szCs w:val="22"/>
        </w:rPr>
        <w:t>M</w:t>
      </w:r>
      <w:r w:rsidRPr="005470D7">
        <w:rPr>
          <w:rFonts w:ascii="Arial" w:eastAsia="Arial" w:hAnsi="Arial" w:cs="Arial"/>
          <w:b/>
          <w:spacing w:val="-8"/>
          <w:sz w:val="22"/>
          <w:szCs w:val="22"/>
        </w:rPr>
        <w:t>A</w:t>
      </w:r>
      <w:r w:rsidRPr="005470D7">
        <w:rPr>
          <w:rFonts w:ascii="Arial" w:eastAsia="Arial" w:hAnsi="Arial" w:cs="Arial"/>
          <w:b/>
          <w:sz w:val="22"/>
          <w:szCs w:val="22"/>
        </w:rPr>
        <w:t>G</w:t>
      </w:r>
      <w:r w:rsidRPr="005470D7">
        <w:rPr>
          <w:rFonts w:ascii="Arial" w:eastAsia="Arial" w:hAnsi="Arial" w:cs="Arial"/>
          <w:b/>
          <w:spacing w:val="1"/>
          <w:sz w:val="22"/>
          <w:szCs w:val="22"/>
        </w:rPr>
        <w:t>I</w:t>
      </w:r>
      <w:r w:rsidRPr="005470D7">
        <w:rPr>
          <w:rFonts w:ascii="Arial" w:eastAsia="Arial" w:hAnsi="Arial" w:cs="Arial"/>
          <w:b/>
          <w:sz w:val="22"/>
          <w:szCs w:val="22"/>
        </w:rPr>
        <w:t>ST</w:t>
      </w:r>
      <w:r w:rsidRPr="005470D7">
        <w:rPr>
          <w:rFonts w:ascii="Arial" w:eastAsia="Arial" w:hAnsi="Arial" w:cs="Arial"/>
          <w:b/>
          <w:spacing w:val="4"/>
          <w:sz w:val="22"/>
          <w:szCs w:val="22"/>
        </w:rPr>
        <w:t>R</w:t>
      </w:r>
      <w:r w:rsidRPr="005470D7">
        <w:rPr>
          <w:rFonts w:ascii="Arial" w:eastAsia="Arial" w:hAnsi="Arial" w:cs="Arial"/>
          <w:b/>
          <w:spacing w:val="-5"/>
          <w:sz w:val="22"/>
          <w:szCs w:val="22"/>
        </w:rPr>
        <w:t>A</w:t>
      </w:r>
      <w:r w:rsidRPr="005470D7">
        <w:rPr>
          <w:rFonts w:ascii="Arial" w:eastAsia="Arial" w:hAnsi="Arial" w:cs="Arial"/>
          <w:b/>
          <w:sz w:val="22"/>
          <w:szCs w:val="22"/>
        </w:rPr>
        <w:t>D</w:t>
      </w:r>
      <w:r w:rsidR="004E38EA" w:rsidRPr="005470D7">
        <w:rPr>
          <w:rFonts w:ascii="Arial" w:eastAsia="Arial" w:hAnsi="Arial" w:cs="Arial"/>
          <w:b/>
          <w:sz w:val="22"/>
          <w:szCs w:val="22"/>
        </w:rPr>
        <w:t>O</w:t>
      </w:r>
      <w:r w:rsidRPr="005470D7">
        <w:rPr>
          <w:rFonts w:ascii="Arial" w:eastAsia="Arial" w:hAnsi="Arial" w:cs="Arial"/>
          <w:b/>
          <w:sz w:val="22"/>
          <w:szCs w:val="22"/>
        </w:rPr>
        <w:t xml:space="preserve"> P</w:t>
      </w:r>
      <w:r w:rsidRPr="005470D7">
        <w:rPr>
          <w:rFonts w:ascii="Arial" w:eastAsia="Arial" w:hAnsi="Arial" w:cs="Arial"/>
          <w:b/>
          <w:spacing w:val="3"/>
          <w:sz w:val="22"/>
          <w:szCs w:val="22"/>
        </w:rPr>
        <w:t>O</w:t>
      </w:r>
      <w:r w:rsidRPr="005470D7">
        <w:rPr>
          <w:rFonts w:ascii="Arial" w:eastAsia="Arial" w:hAnsi="Arial" w:cs="Arial"/>
          <w:b/>
          <w:sz w:val="22"/>
          <w:szCs w:val="22"/>
        </w:rPr>
        <w:t xml:space="preserve">NENTE: </w:t>
      </w:r>
      <w:r w:rsidR="004E38EA" w:rsidRPr="005470D7">
        <w:rPr>
          <w:rFonts w:ascii="Arial" w:eastAsia="Arial" w:hAnsi="Arial" w:cs="Arial"/>
          <w:sz w:val="22"/>
          <w:szCs w:val="22"/>
        </w:rPr>
        <w:t>Héctor Salvador Hernández Gallegos.</w:t>
      </w:r>
    </w:p>
    <w:p w14:paraId="4866F073" w14:textId="77777777" w:rsidR="0018649D" w:rsidRPr="005470D7" w:rsidRDefault="0018649D" w:rsidP="00C16BF0">
      <w:pPr>
        <w:spacing w:before="2" w:line="200" w:lineRule="exact"/>
        <w:ind w:left="4536" w:right="49"/>
        <w:jc w:val="both"/>
        <w:rPr>
          <w:rFonts w:ascii="Arial" w:hAnsi="Arial" w:cs="Arial"/>
          <w:sz w:val="22"/>
          <w:szCs w:val="22"/>
        </w:rPr>
      </w:pPr>
    </w:p>
    <w:p w14:paraId="30234B9D" w14:textId="7CD78F31" w:rsidR="0018649D" w:rsidRPr="005470D7" w:rsidRDefault="0018649D" w:rsidP="00C16BF0">
      <w:pPr>
        <w:ind w:left="4536" w:right="49"/>
        <w:jc w:val="both"/>
        <w:rPr>
          <w:rFonts w:ascii="Arial" w:eastAsia="Arial" w:hAnsi="Arial" w:cs="Arial"/>
          <w:spacing w:val="-5"/>
          <w:sz w:val="22"/>
          <w:szCs w:val="22"/>
        </w:rPr>
      </w:pPr>
      <w:r w:rsidRPr="005470D7">
        <w:rPr>
          <w:rFonts w:ascii="Arial" w:eastAsia="Arial" w:hAnsi="Arial" w:cs="Arial"/>
          <w:b/>
          <w:sz w:val="22"/>
          <w:szCs w:val="22"/>
        </w:rPr>
        <w:t>SEC</w:t>
      </w:r>
      <w:r w:rsidRPr="005470D7">
        <w:rPr>
          <w:rFonts w:ascii="Arial" w:eastAsia="Arial" w:hAnsi="Arial" w:cs="Arial"/>
          <w:b/>
          <w:spacing w:val="-1"/>
          <w:sz w:val="22"/>
          <w:szCs w:val="22"/>
        </w:rPr>
        <w:t>R</w:t>
      </w:r>
      <w:r w:rsidRPr="005470D7">
        <w:rPr>
          <w:rFonts w:ascii="Arial" w:eastAsia="Arial" w:hAnsi="Arial" w:cs="Arial"/>
          <w:b/>
          <w:sz w:val="22"/>
          <w:szCs w:val="22"/>
        </w:rPr>
        <w:t>E</w:t>
      </w:r>
      <w:r w:rsidRPr="005470D7">
        <w:rPr>
          <w:rFonts w:ascii="Arial" w:eastAsia="Arial" w:hAnsi="Arial" w:cs="Arial"/>
          <w:b/>
          <w:spacing w:val="2"/>
          <w:sz w:val="22"/>
          <w:szCs w:val="22"/>
        </w:rPr>
        <w:t>T</w:t>
      </w:r>
      <w:r w:rsidRPr="005470D7">
        <w:rPr>
          <w:rFonts w:ascii="Arial" w:eastAsia="Arial" w:hAnsi="Arial" w:cs="Arial"/>
          <w:b/>
          <w:spacing w:val="-5"/>
          <w:sz w:val="22"/>
          <w:szCs w:val="22"/>
        </w:rPr>
        <w:t>A</w:t>
      </w:r>
      <w:r w:rsidRPr="005470D7">
        <w:rPr>
          <w:rFonts w:ascii="Arial" w:eastAsia="Arial" w:hAnsi="Arial" w:cs="Arial"/>
          <w:b/>
          <w:sz w:val="22"/>
          <w:szCs w:val="22"/>
        </w:rPr>
        <w:t xml:space="preserve">RIO DE ESTUDIO: </w:t>
      </w:r>
      <w:r w:rsidR="004E38EA" w:rsidRPr="005470D7">
        <w:rPr>
          <w:rFonts w:ascii="Arial" w:eastAsia="Arial" w:hAnsi="Arial" w:cs="Arial"/>
          <w:spacing w:val="-5"/>
          <w:sz w:val="22"/>
          <w:szCs w:val="22"/>
        </w:rPr>
        <w:t>Daniel Omar Gutiérrez Ruvalcaba.</w:t>
      </w:r>
    </w:p>
    <w:p w14:paraId="749D339F" w14:textId="77777777" w:rsidR="004E38EA" w:rsidRPr="005470D7" w:rsidRDefault="004E38EA" w:rsidP="00C16BF0">
      <w:pPr>
        <w:ind w:left="4536" w:right="49"/>
        <w:jc w:val="both"/>
        <w:rPr>
          <w:rFonts w:ascii="Arial" w:eastAsia="Arial" w:hAnsi="Arial" w:cs="Arial"/>
          <w:spacing w:val="-5"/>
          <w:sz w:val="22"/>
          <w:szCs w:val="22"/>
        </w:rPr>
      </w:pPr>
    </w:p>
    <w:p w14:paraId="38A5630E" w14:textId="739D8F50" w:rsidR="004E38EA" w:rsidRPr="005470D7" w:rsidRDefault="004E38EA" w:rsidP="00C16BF0">
      <w:pPr>
        <w:ind w:left="4536" w:right="49"/>
        <w:jc w:val="both"/>
        <w:rPr>
          <w:rFonts w:ascii="Arial" w:eastAsia="Arial" w:hAnsi="Arial" w:cs="Arial"/>
          <w:spacing w:val="-5"/>
          <w:sz w:val="22"/>
          <w:szCs w:val="22"/>
        </w:rPr>
      </w:pPr>
      <w:r w:rsidRPr="005470D7">
        <w:rPr>
          <w:rFonts w:ascii="Arial" w:eastAsia="Arial" w:hAnsi="Arial" w:cs="Arial"/>
          <w:b/>
          <w:sz w:val="22"/>
          <w:szCs w:val="22"/>
        </w:rPr>
        <w:t>SEC</w:t>
      </w:r>
      <w:r w:rsidRPr="005470D7">
        <w:rPr>
          <w:rFonts w:ascii="Arial" w:eastAsia="Arial" w:hAnsi="Arial" w:cs="Arial"/>
          <w:b/>
          <w:spacing w:val="-1"/>
          <w:sz w:val="22"/>
          <w:szCs w:val="22"/>
        </w:rPr>
        <w:t>R</w:t>
      </w:r>
      <w:r w:rsidRPr="005470D7">
        <w:rPr>
          <w:rFonts w:ascii="Arial" w:eastAsia="Arial" w:hAnsi="Arial" w:cs="Arial"/>
          <w:b/>
          <w:sz w:val="22"/>
          <w:szCs w:val="22"/>
        </w:rPr>
        <w:t>E</w:t>
      </w:r>
      <w:r w:rsidRPr="005470D7">
        <w:rPr>
          <w:rFonts w:ascii="Arial" w:eastAsia="Arial" w:hAnsi="Arial" w:cs="Arial"/>
          <w:b/>
          <w:spacing w:val="2"/>
          <w:sz w:val="22"/>
          <w:szCs w:val="22"/>
        </w:rPr>
        <w:t>T</w:t>
      </w:r>
      <w:r w:rsidRPr="005470D7">
        <w:rPr>
          <w:rFonts w:ascii="Arial" w:eastAsia="Arial" w:hAnsi="Arial" w:cs="Arial"/>
          <w:b/>
          <w:spacing w:val="-5"/>
          <w:sz w:val="22"/>
          <w:szCs w:val="22"/>
        </w:rPr>
        <w:t>A</w:t>
      </w:r>
      <w:r w:rsidRPr="005470D7">
        <w:rPr>
          <w:rFonts w:ascii="Arial" w:eastAsia="Arial" w:hAnsi="Arial" w:cs="Arial"/>
          <w:b/>
          <w:sz w:val="22"/>
          <w:szCs w:val="22"/>
        </w:rPr>
        <w:t xml:space="preserve">RIO JURIDICO: </w:t>
      </w:r>
      <w:r w:rsidRPr="005470D7">
        <w:rPr>
          <w:rFonts w:ascii="Arial" w:eastAsia="Arial" w:hAnsi="Arial" w:cs="Arial"/>
          <w:spacing w:val="-5"/>
          <w:sz w:val="22"/>
          <w:szCs w:val="22"/>
        </w:rPr>
        <w:t>David Antonio Chávez Rosales.</w:t>
      </w:r>
    </w:p>
    <w:p w14:paraId="7E8FEB17" w14:textId="723ADB72" w:rsidR="00903203" w:rsidRPr="005470D7" w:rsidRDefault="00903203" w:rsidP="00C16BF0">
      <w:pPr>
        <w:ind w:left="4536" w:right="49"/>
        <w:jc w:val="both"/>
        <w:rPr>
          <w:rFonts w:ascii="Arial" w:eastAsia="Arial" w:hAnsi="Arial" w:cs="Arial"/>
          <w:sz w:val="22"/>
          <w:szCs w:val="22"/>
        </w:rPr>
      </w:pPr>
    </w:p>
    <w:p w14:paraId="73BC22A9" w14:textId="218788DB" w:rsidR="00903203" w:rsidRPr="005470D7" w:rsidRDefault="00903203" w:rsidP="00903203">
      <w:pPr>
        <w:ind w:left="4536" w:right="49"/>
        <w:jc w:val="both"/>
        <w:rPr>
          <w:rFonts w:ascii="Arial" w:eastAsia="Arial" w:hAnsi="Arial" w:cs="Arial"/>
          <w:sz w:val="22"/>
          <w:szCs w:val="22"/>
        </w:rPr>
      </w:pPr>
      <w:r w:rsidRPr="005470D7">
        <w:rPr>
          <w:rFonts w:ascii="Arial" w:eastAsia="Arial" w:hAnsi="Arial" w:cs="Arial"/>
          <w:b/>
          <w:sz w:val="22"/>
          <w:szCs w:val="22"/>
        </w:rPr>
        <w:t>SEC</w:t>
      </w:r>
      <w:r w:rsidRPr="005470D7">
        <w:rPr>
          <w:rFonts w:ascii="Arial" w:eastAsia="Arial" w:hAnsi="Arial" w:cs="Arial"/>
          <w:b/>
          <w:spacing w:val="-1"/>
          <w:sz w:val="22"/>
          <w:szCs w:val="22"/>
        </w:rPr>
        <w:t>R</w:t>
      </w:r>
      <w:r w:rsidRPr="005470D7">
        <w:rPr>
          <w:rFonts w:ascii="Arial" w:eastAsia="Arial" w:hAnsi="Arial" w:cs="Arial"/>
          <w:b/>
          <w:sz w:val="22"/>
          <w:szCs w:val="22"/>
        </w:rPr>
        <w:t>E</w:t>
      </w:r>
      <w:r w:rsidRPr="005470D7">
        <w:rPr>
          <w:rFonts w:ascii="Arial" w:eastAsia="Arial" w:hAnsi="Arial" w:cs="Arial"/>
          <w:b/>
          <w:spacing w:val="2"/>
          <w:sz w:val="22"/>
          <w:szCs w:val="22"/>
        </w:rPr>
        <w:t>T</w:t>
      </w:r>
      <w:r w:rsidRPr="005470D7">
        <w:rPr>
          <w:rFonts w:ascii="Arial" w:eastAsia="Arial" w:hAnsi="Arial" w:cs="Arial"/>
          <w:b/>
          <w:spacing w:val="-5"/>
          <w:sz w:val="22"/>
          <w:szCs w:val="22"/>
        </w:rPr>
        <w:t>A</w:t>
      </w:r>
      <w:r w:rsidRPr="005470D7">
        <w:rPr>
          <w:rFonts w:ascii="Arial" w:eastAsia="Arial" w:hAnsi="Arial" w:cs="Arial"/>
          <w:b/>
          <w:sz w:val="22"/>
          <w:szCs w:val="22"/>
        </w:rPr>
        <w:t xml:space="preserve">RIO AUXILIAR: </w:t>
      </w:r>
      <w:r w:rsidRPr="005470D7">
        <w:rPr>
          <w:rFonts w:ascii="Arial" w:eastAsia="Arial" w:hAnsi="Arial" w:cs="Arial"/>
          <w:spacing w:val="-5"/>
          <w:sz w:val="22"/>
          <w:szCs w:val="22"/>
        </w:rPr>
        <w:t>Tomas Huizar Jiménez.</w:t>
      </w:r>
    </w:p>
    <w:p w14:paraId="57019BA0" w14:textId="77777777" w:rsidR="00903203" w:rsidRPr="005470D7" w:rsidRDefault="00903203" w:rsidP="00C16BF0">
      <w:pPr>
        <w:ind w:left="4536" w:right="49"/>
        <w:jc w:val="both"/>
        <w:rPr>
          <w:rFonts w:ascii="Arial" w:eastAsia="Arial" w:hAnsi="Arial" w:cs="Arial"/>
          <w:sz w:val="22"/>
          <w:szCs w:val="22"/>
        </w:rPr>
      </w:pPr>
    </w:p>
    <w:p w14:paraId="294434AC" w14:textId="77777777" w:rsidR="004E38EA" w:rsidRPr="005470D7" w:rsidRDefault="004E38EA" w:rsidP="0018649D">
      <w:pPr>
        <w:ind w:left="4820" w:right="49"/>
        <w:jc w:val="both"/>
        <w:rPr>
          <w:rFonts w:ascii="Arial" w:eastAsia="Arial" w:hAnsi="Arial" w:cs="Arial"/>
          <w:sz w:val="22"/>
          <w:szCs w:val="22"/>
        </w:rPr>
      </w:pPr>
    </w:p>
    <w:p w14:paraId="647C58CB" w14:textId="187214DD" w:rsidR="0018649D" w:rsidRPr="005470D7" w:rsidRDefault="0018649D" w:rsidP="00C16BF0">
      <w:pPr>
        <w:tabs>
          <w:tab w:val="left" w:pos="6521"/>
        </w:tabs>
        <w:spacing w:before="29"/>
        <w:jc w:val="right"/>
        <w:rPr>
          <w:rFonts w:ascii="Arial" w:eastAsia="Arial" w:hAnsi="Arial" w:cs="Arial"/>
          <w:sz w:val="22"/>
          <w:szCs w:val="22"/>
        </w:rPr>
      </w:pPr>
      <w:r w:rsidRPr="005470D7">
        <w:rPr>
          <w:rFonts w:ascii="Arial" w:eastAsia="Arial" w:hAnsi="Arial" w:cs="Arial"/>
          <w:spacing w:val="1"/>
          <w:sz w:val="22"/>
          <w:szCs w:val="22"/>
        </w:rPr>
        <w:t xml:space="preserve">                       A</w:t>
      </w:r>
      <w:r w:rsidRPr="005470D7">
        <w:rPr>
          <w:rFonts w:ascii="Arial" w:eastAsia="Arial" w:hAnsi="Arial" w:cs="Arial"/>
          <w:spacing w:val="-1"/>
          <w:sz w:val="22"/>
          <w:szCs w:val="22"/>
        </w:rPr>
        <w:t>g</w:t>
      </w:r>
      <w:r w:rsidRPr="005470D7">
        <w:rPr>
          <w:rFonts w:ascii="Arial" w:eastAsia="Arial" w:hAnsi="Arial" w:cs="Arial"/>
          <w:spacing w:val="1"/>
          <w:sz w:val="22"/>
          <w:szCs w:val="22"/>
        </w:rPr>
        <w:t>ua</w:t>
      </w:r>
      <w:r w:rsidRPr="005470D7">
        <w:rPr>
          <w:rFonts w:ascii="Arial" w:eastAsia="Arial" w:hAnsi="Arial" w:cs="Arial"/>
          <w:sz w:val="22"/>
          <w:szCs w:val="22"/>
        </w:rPr>
        <w:t>sc</w:t>
      </w:r>
      <w:r w:rsidRPr="005470D7">
        <w:rPr>
          <w:rFonts w:ascii="Arial" w:eastAsia="Arial" w:hAnsi="Arial" w:cs="Arial"/>
          <w:spacing w:val="1"/>
          <w:sz w:val="22"/>
          <w:szCs w:val="22"/>
        </w:rPr>
        <w:t>a</w:t>
      </w:r>
      <w:r w:rsidRPr="005470D7">
        <w:rPr>
          <w:rFonts w:ascii="Arial" w:eastAsia="Arial" w:hAnsi="Arial" w:cs="Arial"/>
          <w:sz w:val="22"/>
          <w:szCs w:val="22"/>
        </w:rPr>
        <w:t>l</w:t>
      </w:r>
      <w:r w:rsidRPr="005470D7">
        <w:rPr>
          <w:rFonts w:ascii="Arial" w:eastAsia="Arial" w:hAnsi="Arial" w:cs="Arial"/>
          <w:spacing w:val="-1"/>
          <w:sz w:val="22"/>
          <w:szCs w:val="22"/>
        </w:rPr>
        <w:t>i</w:t>
      </w:r>
      <w:r w:rsidRPr="005470D7">
        <w:rPr>
          <w:rFonts w:ascii="Arial" w:eastAsia="Arial" w:hAnsi="Arial" w:cs="Arial"/>
          <w:spacing w:val="1"/>
          <w:sz w:val="22"/>
          <w:szCs w:val="22"/>
        </w:rPr>
        <w:t>en</w:t>
      </w:r>
      <w:r w:rsidRPr="005470D7">
        <w:rPr>
          <w:rFonts w:ascii="Arial" w:eastAsia="Arial" w:hAnsi="Arial" w:cs="Arial"/>
          <w:spacing w:val="-2"/>
          <w:sz w:val="22"/>
          <w:szCs w:val="22"/>
        </w:rPr>
        <w:t>t</w:t>
      </w:r>
      <w:r w:rsidRPr="005470D7">
        <w:rPr>
          <w:rFonts w:ascii="Arial" w:eastAsia="Arial" w:hAnsi="Arial" w:cs="Arial"/>
          <w:spacing w:val="1"/>
          <w:sz w:val="22"/>
          <w:szCs w:val="22"/>
        </w:rPr>
        <w:t>e</w:t>
      </w:r>
      <w:r w:rsidRPr="005470D7">
        <w:rPr>
          <w:rFonts w:ascii="Arial" w:eastAsia="Arial" w:hAnsi="Arial" w:cs="Arial"/>
          <w:sz w:val="22"/>
          <w:szCs w:val="22"/>
        </w:rPr>
        <w:t>s,</w:t>
      </w:r>
      <w:r w:rsidRPr="005470D7">
        <w:rPr>
          <w:rFonts w:ascii="Arial" w:eastAsia="Arial" w:hAnsi="Arial" w:cs="Arial"/>
          <w:spacing w:val="-1"/>
          <w:sz w:val="22"/>
          <w:szCs w:val="22"/>
        </w:rPr>
        <w:t xml:space="preserve"> Aguascalientes </w:t>
      </w:r>
      <w:r w:rsidRPr="005470D7">
        <w:rPr>
          <w:rFonts w:ascii="Arial" w:eastAsia="Arial" w:hAnsi="Arial" w:cs="Arial"/>
          <w:sz w:val="22"/>
          <w:szCs w:val="22"/>
        </w:rPr>
        <w:t>a</w:t>
      </w:r>
      <w:r w:rsidRPr="005470D7">
        <w:rPr>
          <w:rFonts w:ascii="Arial" w:eastAsia="Arial" w:hAnsi="Arial" w:cs="Arial"/>
          <w:spacing w:val="-1"/>
          <w:sz w:val="22"/>
          <w:szCs w:val="22"/>
        </w:rPr>
        <w:t xml:space="preserve"> </w:t>
      </w:r>
      <w:r w:rsidR="00C06AE7" w:rsidRPr="005470D7">
        <w:rPr>
          <w:rFonts w:ascii="Arial" w:eastAsia="Arial" w:hAnsi="Arial" w:cs="Arial"/>
          <w:spacing w:val="-1"/>
          <w:sz w:val="22"/>
          <w:szCs w:val="22"/>
        </w:rPr>
        <w:t>3</w:t>
      </w:r>
      <w:r w:rsidR="007C23C1" w:rsidRPr="005470D7">
        <w:rPr>
          <w:rFonts w:ascii="Arial" w:eastAsia="Arial" w:hAnsi="Arial" w:cs="Arial"/>
          <w:spacing w:val="-1"/>
          <w:sz w:val="22"/>
          <w:szCs w:val="22"/>
        </w:rPr>
        <w:t>1</w:t>
      </w:r>
      <w:r w:rsidR="00C34695" w:rsidRPr="005470D7">
        <w:rPr>
          <w:rFonts w:ascii="Arial" w:eastAsia="Arial" w:hAnsi="Arial" w:cs="Arial"/>
          <w:spacing w:val="-1"/>
          <w:sz w:val="22"/>
          <w:szCs w:val="22"/>
        </w:rPr>
        <w:t xml:space="preserve"> </w:t>
      </w:r>
      <w:r w:rsidRPr="005470D7">
        <w:rPr>
          <w:rFonts w:ascii="Arial" w:eastAsia="Arial" w:hAnsi="Arial" w:cs="Arial"/>
          <w:spacing w:val="1"/>
          <w:sz w:val="22"/>
          <w:szCs w:val="22"/>
        </w:rPr>
        <w:t>d</w:t>
      </w:r>
      <w:r w:rsidRPr="005470D7">
        <w:rPr>
          <w:rFonts w:ascii="Arial" w:eastAsia="Arial" w:hAnsi="Arial" w:cs="Arial"/>
          <w:sz w:val="22"/>
          <w:szCs w:val="22"/>
        </w:rPr>
        <w:t>e</w:t>
      </w:r>
      <w:r w:rsidR="0083437A" w:rsidRPr="005470D7">
        <w:rPr>
          <w:rFonts w:ascii="Arial" w:eastAsia="Arial" w:hAnsi="Arial" w:cs="Arial"/>
          <w:spacing w:val="-1"/>
          <w:sz w:val="22"/>
          <w:szCs w:val="22"/>
        </w:rPr>
        <w:t xml:space="preserve"> </w:t>
      </w:r>
      <w:r w:rsidR="00C06AE7" w:rsidRPr="005470D7">
        <w:rPr>
          <w:rFonts w:ascii="Arial" w:eastAsia="Arial" w:hAnsi="Arial" w:cs="Arial"/>
          <w:spacing w:val="-1"/>
          <w:sz w:val="22"/>
          <w:szCs w:val="22"/>
        </w:rPr>
        <w:t>marzo</w:t>
      </w:r>
      <w:r w:rsidR="0083437A" w:rsidRPr="005470D7">
        <w:rPr>
          <w:rFonts w:ascii="Arial" w:eastAsia="Arial" w:hAnsi="Arial" w:cs="Arial"/>
          <w:spacing w:val="-1"/>
          <w:sz w:val="22"/>
          <w:szCs w:val="22"/>
        </w:rPr>
        <w:t xml:space="preserve"> </w:t>
      </w:r>
      <w:r w:rsidRPr="005470D7">
        <w:rPr>
          <w:rFonts w:ascii="Arial" w:eastAsia="Arial" w:hAnsi="Arial" w:cs="Arial"/>
          <w:spacing w:val="1"/>
          <w:sz w:val="22"/>
          <w:szCs w:val="22"/>
        </w:rPr>
        <w:t>de</w:t>
      </w:r>
      <w:r w:rsidR="0083437A" w:rsidRPr="005470D7">
        <w:rPr>
          <w:rFonts w:ascii="Arial" w:eastAsia="Arial" w:hAnsi="Arial" w:cs="Arial"/>
          <w:spacing w:val="-2"/>
          <w:sz w:val="22"/>
          <w:szCs w:val="22"/>
        </w:rPr>
        <w:t xml:space="preserve"> dos mil veintiuno</w:t>
      </w:r>
      <w:r w:rsidRPr="005470D7">
        <w:rPr>
          <w:rFonts w:ascii="Arial" w:eastAsia="Arial" w:hAnsi="Arial" w:cs="Arial"/>
          <w:sz w:val="22"/>
          <w:szCs w:val="22"/>
        </w:rPr>
        <w:t>.</w:t>
      </w:r>
    </w:p>
    <w:p w14:paraId="1167410A" w14:textId="77777777" w:rsidR="0018649D" w:rsidRPr="005470D7" w:rsidRDefault="0018649D" w:rsidP="0018649D">
      <w:pPr>
        <w:spacing w:line="200" w:lineRule="exact"/>
        <w:rPr>
          <w:rFonts w:ascii="Arial" w:hAnsi="Arial" w:cs="Arial"/>
          <w:sz w:val="22"/>
          <w:szCs w:val="22"/>
        </w:rPr>
      </w:pPr>
    </w:p>
    <w:p w14:paraId="4136C638" w14:textId="77777777" w:rsidR="0018649D" w:rsidRPr="005470D7" w:rsidRDefault="0018649D" w:rsidP="0018649D">
      <w:pPr>
        <w:spacing w:before="18" w:line="200" w:lineRule="exact"/>
        <w:rPr>
          <w:rFonts w:ascii="Arial" w:hAnsi="Arial" w:cs="Arial"/>
          <w:sz w:val="22"/>
          <w:szCs w:val="22"/>
        </w:rPr>
      </w:pPr>
    </w:p>
    <w:p w14:paraId="675AF04E" w14:textId="3D9FABC4" w:rsidR="0083437A" w:rsidRPr="005470D7" w:rsidRDefault="007C23C1" w:rsidP="0018649D">
      <w:pPr>
        <w:spacing w:line="360" w:lineRule="auto"/>
        <w:jc w:val="both"/>
        <w:rPr>
          <w:rFonts w:ascii="Arial" w:eastAsia="Arial" w:hAnsi="Arial" w:cs="Arial"/>
          <w:b/>
          <w:spacing w:val="3"/>
          <w:sz w:val="22"/>
          <w:szCs w:val="22"/>
        </w:rPr>
      </w:pPr>
      <w:r w:rsidRPr="005470D7">
        <w:rPr>
          <w:rFonts w:ascii="Arial" w:eastAsia="Arial" w:hAnsi="Arial" w:cs="Arial"/>
          <w:b/>
          <w:bCs/>
          <w:sz w:val="22"/>
          <w:szCs w:val="22"/>
        </w:rPr>
        <w:t xml:space="preserve">SENTENCIA </w:t>
      </w:r>
      <w:r w:rsidRPr="005470D7">
        <w:rPr>
          <w:rFonts w:ascii="Arial" w:eastAsia="Arial" w:hAnsi="Arial" w:cs="Arial"/>
          <w:sz w:val="22"/>
          <w:szCs w:val="22"/>
        </w:rPr>
        <w:t>que</w:t>
      </w:r>
      <w:r w:rsidRPr="005470D7">
        <w:rPr>
          <w:rFonts w:ascii="Arial" w:eastAsia="Arial" w:hAnsi="Arial" w:cs="Arial"/>
          <w:b/>
          <w:bCs/>
          <w:sz w:val="22"/>
          <w:szCs w:val="22"/>
        </w:rPr>
        <w:t xml:space="preserve"> </w:t>
      </w:r>
      <w:r w:rsidR="004E7899" w:rsidRPr="005470D7">
        <w:rPr>
          <w:rFonts w:ascii="Arial" w:eastAsia="Arial" w:hAnsi="Arial" w:cs="Arial"/>
          <w:spacing w:val="3"/>
          <w:sz w:val="22"/>
          <w:szCs w:val="22"/>
        </w:rPr>
        <w:t>desecha</w:t>
      </w:r>
      <w:r w:rsidRPr="005470D7">
        <w:rPr>
          <w:rFonts w:ascii="Arial" w:eastAsia="Arial" w:hAnsi="Arial" w:cs="Arial"/>
          <w:spacing w:val="3"/>
          <w:sz w:val="22"/>
          <w:szCs w:val="22"/>
        </w:rPr>
        <w:t xml:space="preserve"> la demanda</w:t>
      </w:r>
      <w:r w:rsidR="004E7899" w:rsidRPr="005470D7">
        <w:rPr>
          <w:rFonts w:ascii="Arial" w:eastAsia="Arial" w:hAnsi="Arial" w:cs="Arial"/>
          <w:spacing w:val="3"/>
          <w:sz w:val="22"/>
          <w:szCs w:val="22"/>
        </w:rPr>
        <w:t xml:space="preserve"> por incompetencia</w:t>
      </w:r>
      <w:r w:rsidR="00A15C5C" w:rsidRPr="005470D7">
        <w:rPr>
          <w:rFonts w:ascii="Arial" w:eastAsia="Arial" w:hAnsi="Arial" w:cs="Arial"/>
          <w:spacing w:val="3"/>
          <w:sz w:val="22"/>
          <w:szCs w:val="22"/>
        </w:rPr>
        <w:t>,</w:t>
      </w:r>
      <w:r w:rsidR="004E7899" w:rsidRPr="005470D7">
        <w:rPr>
          <w:rFonts w:ascii="Arial" w:eastAsia="Arial" w:hAnsi="Arial" w:cs="Arial"/>
          <w:spacing w:val="3"/>
          <w:sz w:val="22"/>
          <w:szCs w:val="22"/>
        </w:rPr>
        <w:t xml:space="preserve"> </w:t>
      </w:r>
      <w:r w:rsidR="00A15C5C" w:rsidRPr="005470D7">
        <w:rPr>
          <w:rFonts w:ascii="Arial" w:eastAsia="Arial" w:hAnsi="Arial" w:cs="Arial"/>
          <w:spacing w:val="3"/>
          <w:sz w:val="22"/>
          <w:szCs w:val="22"/>
        </w:rPr>
        <w:t xml:space="preserve">al considerarse que la controversia debe ser resuelta </w:t>
      </w:r>
      <w:r w:rsidR="005633BC" w:rsidRPr="005470D7">
        <w:rPr>
          <w:rFonts w:ascii="Arial" w:eastAsia="Arial" w:hAnsi="Arial" w:cs="Arial"/>
          <w:spacing w:val="3"/>
          <w:sz w:val="22"/>
          <w:szCs w:val="22"/>
        </w:rPr>
        <w:t xml:space="preserve">mediante un procedimiento sancionador </w:t>
      </w:r>
      <w:r w:rsidR="004E7899" w:rsidRPr="005470D7">
        <w:rPr>
          <w:rFonts w:ascii="Arial" w:eastAsia="Arial" w:hAnsi="Arial" w:cs="Arial"/>
          <w:spacing w:val="3"/>
          <w:sz w:val="22"/>
          <w:szCs w:val="22"/>
        </w:rPr>
        <w:t>y reencauza al Instituto Nacional Electoral</w:t>
      </w:r>
      <w:r w:rsidR="005633BC" w:rsidRPr="005470D7">
        <w:rPr>
          <w:rFonts w:ascii="Arial" w:eastAsia="Arial" w:hAnsi="Arial" w:cs="Arial"/>
          <w:spacing w:val="3"/>
          <w:sz w:val="22"/>
          <w:szCs w:val="22"/>
        </w:rPr>
        <w:t xml:space="preserve">, por encontrarse el OPLE impedido para sustanciar un asunto en el que se denuncian a algunos de sus integrantes. </w:t>
      </w:r>
    </w:p>
    <w:p w14:paraId="6D5F24EA" w14:textId="6067CC9B" w:rsidR="0018649D" w:rsidRPr="005470D7" w:rsidRDefault="0018649D" w:rsidP="0018649D">
      <w:pPr>
        <w:spacing w:line="360" w:lineRule="auto"/>
        <w:jc w:val="both"/>
        <w:rPr>
          <w:rFonts w:ascii="Arial" w:eastAsia="Arial" w:hAnsi="Arial" w:cs="Arial"/>
          <w:b/>
        </w:rPr>
      </w:pPr>
      <w:r w:rsidRPr="005470D7">
        <w:rPr>
          <w:rFonts w:ascii="Arial" w:eastAsia="Arial" w:hAnsi="Arial" w:cs="Arial"/>
          <w:b/>
          <w:spacing w:val="3"/>
          <w:sz w:val="22"/>
          <w:szCs w:val="22"/>
        </w:rPr>
        <w:t xml:space="preserve"> </w:t>
      </w:r>
    </w:p>
    <w:p w14:paraId="7618054A" w14:textId="77777777" w:rsidR="0018649D" w:rsidRPr="005470D7" w:rsidRDefault="0018649D" w:rsidP="0018649D">
      <w:pPr>
        <w:ind w:left="2465" w:right="2324" w:hanging="141"/>
        <w:jc w:val="center"/>
        <w:rPr>
          <w:rFonts w:ascii="Arial" w:eastAsia="Arial" w:hAnsi="Arial" w:cs="Arial"/>
          <w:b/>
        </w:rPr>
      </w:pPr>
      <w:r w:rsidRPr="005470D7">
        <w:rPr>
          <w:rFonts w:ascii="Arial" w:eastAsia="Arial" w:hAnsi="Arial" w:cs="Arial"/>
          <w:b/>
        </w:rPr>
        <w:t>GLO</w:t>
      </w:r>
      <w:r w:rsidRPr="005470D7">
        <w:rPr>
          <w:rFonts w:ascii="Arial" w:eastAsia="Arial" w:hAnsi="Arial" w:cs="Arial"/>
          <w:b/>
          <w:spacing w:val="3"/>
        </w:rPr>
        <w:t>S</w:t>
      </w:r>
      <w:r w:rsidRPr="005470D7">
        <w:rPr>
          <w:rFonts w:ascii="Arial" w:eastAsia="Arial" w:hAnsi="Arial" w:cs="Arial"/>
          <w:b/>
          <w:spacing w:val="-5"/>
        </w:rPr>
        <w:t>A</w:t>
      </w:r>
      <w:r w:rsidRPr="005470D7">
        <w:rPr>
          <w:rFonts w:ascii="Arial" w:eastAsia="Arial" w:hAnsi="Arial" w:cs="Arial"/>
          <w:b/>
        </w:rPr>
        <w:t>RIO</w:t>
      </w:r>
    </w:p>
    <w:p w14:paraId="32634CCC" w14:textId="77777777" w:rsidR="0018649D" w:rsidRPr="005470D7" w:rsidRDefault="0018649D" w:rsidP="0018649D">
      <w:pPr>
        <w:ind w:left="2465" w:right="2324" w:hanging="141"/>
        <w:jc w:val="center"/>
        <w:rPr>
          <w:rFonts w:ascii="Arial" w:eastAsia="Arial" w:hAnsi="Arial"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4808"/>
      </w:tblGrid>
      <w:tr w:rsidR="0018649D" w:rsidRPr="005470D7" w14:paraId="7D7FE16C" w14:textId="77777777" w:rsidTr="005470D7">
        <w:trPr>
          <w:trHeight w:val="78"/>
          <w:jc w:val="center"/>
        </w:trPr>
        <w:tc>
          <w:tcPr>
            <w:tcW w:w="2014" w:type="dxa"/>
          </w:tcPr>
          <w:p w14:paraId="4F287F67" w14:textId="77777777" w:rsidR="00C951C8" w:rsidRPr="005470D7" w:rsidRDefault="00C951C8" w:rsidP="00C951C8">
            <w:pPr>
              <w:jc w:val="both"/>
              <w:rPr>
                <w:rFonts w:ascii="Arial" w:eastAsia="Arial" w:hAnsi="Arial" w:cs="Arial"/>
                <w:b/>
                <w:bCs/>
              </w:rPr>
            </w:pPr>
            <w:r w:rsidRPr="005470D7">
              <w:rPr>
                <w:rFonts w:ascii="Arial" w:eastAsia="Arial" w:hAnsi="Arial" w:cs="Arial"/>
                <w:b/>
              </w:rPr>
              <w:t>Promovente:</w:t>
            </w:r>
          </w:p>
          <w:p w14:paraId="36B9C66D" w14:textId="77777777" w:rsidR="00C951C8" w:rsidRPr="005470D7" w:rsidRDefault="00C951C8" w:rsidP="00F138FD">
            <w:pPr>
              <w:jc w:val="both"/>
              <w:rPr>
                <w:rFonts w:ascii="Arial" w:eastAsia="Arial" w:hAnsi="Arial" w:cs="Arial"/>
                <w:b/>
              </w:rPr>
            </w:pPr>
          </w:p>
          <w:p w14:paraId="2685F90A" w14:textId="222C8E3A" w:rsidR="0018649D" w:rsidRPr="005470D7" w:rsidRDefault="0018649D" w:rsidP="00F138FD">
            <w:pPr>
              <w:jc w:val="both"/>
              <w:rPr>
                <w:rFonts w:ascii="Arial" w:eastAsia="Arial" w:hAnsi="Arial" w:cs="Arial"/>
              </w:rPr>
            </w:pPr>
            <w:r w:rsidRPr="005470D7">
              <w:rPr>
                <w:rFonts w:ascii="Arial" w:eastAsia="Arial" w:hAnsi="Arial" w:cs="Arial"/>
                <w:b/>
              </w:rPr>
              <w:t>IEE:</w:t>
            </w:r>
          </w:p>
        </w:tc>
        <w:tc>
          <w:tcPr>
            <w:tcW w:w="4808" w:type="dxa"/>
          </w:tcPr>
          <w:p w14:paraId="1E91B357" w14:textId="15215596" w:rsidR="00C951C8" w:rsidRPr="005470D7" w:rsidRDefault="00903203" w:rsidP="00903203">
            <w:pPr>
              <w:shd w:val="clear" w:color="auto" w:fill="000000" w:themeFill="text1"/>
              <w:ind w:right="178"/>
              <w:jc w:val="both"/>
              <w:rPr>
                <w:rFonts w:ascii="Arial" w:eastAsia="Arial" w:hAnsi="Arial" w:cs="Arial"/>
                <w:bCs/>
                <w:color w:val="000000" w:themeColor="text1"/>
              </w:rPr>
            </w:pPr>
            <w:r w:rsidRPr="005470D7">
              <w:rPr>
                <w:rFonts w:ascii="Arial" w:eastAsia="Arial" w:hAnsi="Arial" w:cs="Arial"/>
                <w:bCs/>
                <w:color w:val="000000" w:themeColor="text1"/>
              </w:rPr>
              <w:t>C. Vania Castro Martínez.</w:t>
            </w:r>
          </w:p>
          <w:p w14:paraId="2015273B" w14:textId="77777777" w:rsidR="00C951C8" w:rsidRPr="005470D7" w:rsidRDefault="00C951C8" w:rsidP="00F138FD">
            <w:pPr>
              <w:ind w:right="178"/>
              <w:jc w:val="both"/>
              <w:rPr>
                <w:rFonts w:ascii="Arial" w:eastAsia="Arial" w:hAnsi="Arial" w:cs="Arial"/>
                <w:bCs/>
                <w:spacing w:val="4"/>
              </w:rPr>
            </w:pPr>
          </w:p>
          <w:p w14:paraId="7CAFC0AF" w14:textId="1DE57848" w:rsidR="00903203" w:rsidRPr="005470D7" w:rsidRDefault="0018649D" w:rsidP="00F138FD">
            <w:pPr>
              <w:ind w:right="178"/>
              <w:jc w:val="both"/>
              <w:rPr>
                <w:rFonts w:ascii="Arial" w:eastAsia="Arial" w:hAnsi="Arial" w:cs="Arial"/>
                <w:spacing w:val="6"/>
              </w:rPr>
            </w:pPr>
            <w:r w:rsidRPr="005470D7">
              <w:rPr>
                <w:rFonts w:ascii="Arial" w:eastAsia="Arial" w:hAnsi="Arial" w:cs="Arial"/>
                <w:bCs/>
                <w:spacing w:val="4"/>
              </w:rPr>
              <w:t>Instituto Estatal Electoral.</w:t>
            </w:r>
            <w:r w:rsidRPr="005470D7">
              <w:rPr>
                <w:rFonts w:ascii="Arial" w:eastAsia="Arial" w:hAnsi="Arial" w:cs="Arial"/>
                <w:spacing w:val="6"/>
              </w:rPr>
              <w:t xml:space="preserve"> </w:t>
            </w:r>
          </w:p>
        </w:tc>
      </w:tr>
      <w:tr w:rsidR="0018649D" w:rsidRPr="005470D7" w14:paraId="2483763E" w14:textId="77777777" w:rsidTr="005470D7">
        <w:trPr>
          <w:trHeight w:val="78"/>
          <w:jc w:val="center"/>
        </w:trPr>
        <w:tc>
          <w:tcPr>
            <w:tcW w:w="2014" w:type="dxa"/>
          </w:tcPr>
          <w:p w14:paraId="2DF7E326" w14:textId="77777777" w:rsidR="0018649D" w:rsidRPr="005470D7" w:rsidRDefault="0018649D" w:rsidP="00F138FD">
            <w:pPr>
              <w:jc w:val="both"/>
              <w:rPr>
                <w:rFonts w:ascii="Arial" w:eastAsia="Arial" w:hAnsi="Arial" w:cs="Arial"/>
              </w:rPr>
            </w:pPr>
          </w:p>
        </w:tc>
        <w:tc>
          <w:tcPr>
            <w:tcW w:w="4808" w:type="dxa"/>
          </w:tcPr>
          <w:p w14:paraId="19D1E679" w14:textId="77777777" w:rsidR="0018649D" w:rsidRPr="005470D7" w:rsidRDefault="0018649D" w:rsidP="00F138FD">
            <w:pPr>
              <w:ind w:right="36"/>
              <w:jc w:val="both"/>
              <w:rPr>
                <w:rFonts w:ascii="Arial" w:eastAsia="Arial" w:hAnsi="Arial" w:cs="Arial"/>
              </w:rPr>
            </w:pPr>
          </w:p>
        </w:tc>
      </w:tr>
      <w:tr w:rsidR="0018649D" w:rsidRPr="005470D7" w14:paraId="59AD4F03" w14:textId="77777777" w:rsidTr="005470D7">
        <w:trPr>
          <w:trHeight w:val="238"/>
          <w:jc w:val="center"/>
        </w:trPr>
        <w:tc>
          <w:tcPr>
            <w:tcW w:w="2014" w:type="dxa"/>
          </w:tcPr>
          <w:p w14:paraId="625BEA89" w14:textId="77777777" w:rsidR="0018649D" w:rsidRPr="005470D7" w:rsidRDefault="0018649D" w:rsidP="00F138FD">
            <w:pPr>
              <w:jc w:val="both"/>
              <w:rPr>
                <w:rFonts w:ascii="Arial" w:eastAsia="Arial" w:hAnsi="Arial" w:cs="Arial"/>
              </w:rPr>
            </w:pPr>
            <w:r w:rsidRPr="005470D7">
              <w:rPr>
                <w:rFonts w:ascii="Arial" w:eastAsia="Arial" w:hAnsi="Arial" w:cs="Arial"/>
                <w:b/>
              </w:rPr>
              <w:t>Consejo General:</w:t>
            </w:r>
          </w:p>
        </w:tc>
        <w:tc>
          <w:tcPr>
            <w:tcW w:w="4808" w:type="dxa"/>
          </w:tcPr>
          <w:p w14:paraId="7B416494" w14:textId="77777777" w:rsidR="0018649D" w:rsidRPr="005470D7" w:rsidRDefault="0018649D" w:rsidP="00F138FD">
            <w:pPr>
              <w:ind w:right="36"/>
              <w:jc w:val="both"/>
              <w:rPr>
                <w:rFonts w:ascii="Arial" w:eastAsia="Arial" w:hAnsi="Arial" w:cs="Arial"/>
              </w:rPr>
            </w:pPr>
            <w:r w:rsidRPr="005470D7">
              <w:rPr>
                <w:rFonts w:ascii="Arial" w:eastAsia="Arial" w:hAnsi="Arial" w:cs="Arial"/>
              </w:rPr>
              <w:t>Consejo General del Instituto Estatal Electoral en Aguascalientes.</w:t>
            </w:r>
          </w:p>
          <w:p w14:paraId="16BC87AA" w14:textId="77777777" w:rsidR="0018649D" w:rsidRPr="005470D7" w:rsidRDefault="0018649D" w:rsidP="00F138FD">
            <w:pPr>
              <w:tabs>
                <w:tab w:val="left" w:pos="9923"/>
              </w:tabs>
              <w:jc w:val="both"/>
              <w:rPr>
                <w:rFonts w:ascii="Arial" w:eastAsia="Arial" w:hAnsi="Arial" w:cs="Arial"/>
              </w:rPr>
            </w:pPr>
          </w:p>
        </w:tc>
      </w:tr>
      <w:tr w:rsidR="0018649D" w:rsidRPr="005470D7" w14:paraId="43E33647" w14:textId="77777777" w:rsidTr="005470D7">
        <w:trPr>
          <w:trHeight w:val="1441"/>
          <w:jc w:val="center"/>
        </w:trPr>
        <w:tc>
          <w:tcPr>
            <w:tcW w:w="2014" w:type="dxa"/>
          </w:tcPr>
          <w:p w14:paraId="68BD0027" w14:textId="77777777" w:rsidR="0018649D" w:rsidRPr="005470D7" w:rsidRDefault="0018649D" w:rsidP="00F138FD">
            <w:pPr>
              <w:jc w:val="both"/>
              <w:rPr>
                <w:rFonts w:ascii="Arial" w:eastAsia="Arial" w:hAnsi="Arial" w:cs="Arial"/>
                <w:b/>
              </w:rPr>
            </w:pPr>
            <w:r w:rsidRPr="005470D7">
              <w:rPr>
                <w:rFonts w:ascii="Arial" w:eastAsia="Arial" w:hAnsi="Arial" w:cs="Arial"/>
                <w:b/>
              </w:rPr>
              <w:t>Código Electoral:</w:t>
            </w:r>
          </w:p>
          <w:p w14:paraId="35BBBEBF" w14:textId="77777777" w:rsidR="0018649D" w:rsidRPr="005470D7" w:rsidRDefault="0018649D" w:rsidP="00F138FD">
            <w:pPr>
              <w:jc w:val="both"/>
              <w:rPr>
                <w:rFonts w:ascii="Arial" w:eastAsia="Arial" w:hAnsi="Arial" w:cs="Arial"/>
                <w:b/>
              </w:rPr>
            </w:pPr>
          </w:p>
          <w:p w14:paraId="7E917269" w14:textId="77777777" w:rsidR="0018649D" w:rsidRPr="005470D7" w:rsidRDefault="0018649D" w:rsidP="00F138FD">
            <w:pPr>
              <w:jc w:val="both"/>
              <w:rPr>
                <w:rFonts w:ascii="Arial" w:eastAsia="Arial" w:hAnsi="Arial" w:cs="Arial"/>
                <w:b/>
              </w:rPr>
            </w:pPr>
            <w:r w:rsidRPr="005470D7">
              <w:rPr>
                <w:rFonts w:ascii="Arial" w:eastAsia="Arial" w:hAnsi="Arial" w:cs="Arial"/>
                <w:b/>
              </w:rPr>
              <w:t>Tribunal Electoral:</w:t>
            </w:r>
          </w:p>
          <w:p w14:paraId="40C1D1E6" w14:textId="77777777" w:rsidR="0018649D" w:rsidRPr="005470D7" w:rsidRDefault="0018649D" w:rsidP="00F138FD">
            <w:pPr>
              <w:jc w:val="both"/>
              <w:rPr>
                <w:rFonts w:ascii="Arial" w:eastAsia="Arial" w:hAnsi="Arial" w:cs="Arial"/>
                <w:b/>
                <w:bCs/>
              </w:rPr>
            </w:pPr>
          </w:p>
        </w:tc>
        <w:tc>
          <w:tcPr>
            <w:tcW w:w="4808" w:type="dxa"/>
          </w:tcPr>
          <w:p w14:paraId="669E34E0" w14:textId="77777777" w:rsidR="0018649D" w:rsidRPr="005470D7" w:rsidRDefault="0018649D" w:rsidP="00F138FD">
            <w:pPr>
              <w:ind w:right="178"/>
              <w:jc w:val="both"/>
              <w:rPr>
                <w:rFonts w:ascii="Arial" w:eastAsia="Arial" w:hAnsi="Arial" w:cs="Arial"/>
              </w:rPr>
            </w:pPr>
            <w:r w:rsidRPr="005470D7">
              <w:rPr>
                <w:rFonts w:ascii="Arial" w:eastAsia="Arial" w:hAnsi="Arial" w:cs="Arial"/>
              </w:rPr>
              <w:t>Código Electoral del Estado de Aguascalientes.</w:t>
            </w:r>
          </w:p>
          <w:p w14:paraId="5E5F6AC9" w14:textId="77777777" w:rsidR="0018649D" w:rsidRPr="005470D7" w:rsidRDefault="0018649D" w:rsidP="00F138FD">
            <w:pPr>
              <w:ind w:right="178"/>
              <w:jc w:val="both"/>
              <w:rPr>
                <w:rFonts w:ascii="Arial" w:eastAsia="Arial" w:hAnsi="Arial" w:cs="Arial"/>
              </w:rPr>
            </w:pPr>
          </w:p>
          <w:p w14:paraId="3DF38FDF" w14:textId="3BE8FFD5" w:rsidR="0018649D" w:rsidRPr="005470D7" w:rsidRDefault="0018649D" w:rsidP="00F138FD">
            <w:pPr>
              <w:ind w:right="178"/>
              <w:jc w:val="both"/>
              <w:rPr>
                <w:rFonts w:ascii="Arial" w:eastAsia="Arial" w:hAnsi="Arial" w:cs="Arial"/>
              </w:rPr>
            </w:pPr>
            <w:r w:rsidRPr="005470D7">
              <w:rPr>
                <w:rFonts w:ascii="Arial" w:eastAsia="Arial" w:hAnsi="Arial" w:cs="Arial"/>
              </w:rPr>
              <w:t>Tribunal Electoral del Estado de Aguascalientes.</w:t>
            </w:r>
          </w:p>
        </w:tc>
      </w:tr>
    </w:tbl>
    <w:p w14:paraId="7EA61A94" w14:textId="3341B3D2" w:rsidR="0018649D" w:rsidRPr="005470D7" w:rsidRDefault="00FA25E3" w:rsidP="0018649D">
      <w:pPr>
        <w:spacing w:line="360" w:lineRule="auto"/>
        <w:jc w:val="both"/>
        <w:rPr>
          <w:rFonts w:ascii="Arial" w:hAnsi="Arial" w:cs="Arial"/>
          <w:b/>
          <w:sz w:val="22"/>
          <w:szCs w:val="22"/>
          <w:shd w:val="clear" w:color="auto" w:fill="FFFFFF"/>
        </w:rPr>
      </w:pPr>
      <w:r w:rsidRPr="005470D7">
        <w:rPr>
          <w:rFonts w:ascii="Arial" w:eastAsia="Arial" w:hAnsi="Arial" w:cs="Arial"/>
          <w:b/>
          <w:bCs/>
          <w:sz w:val="22"/>
          <w:szCs w:val="22"/>
        </w:rPr>
        <w:t>I</w:t>
      </w:r>
      <w:r w:rsidR="0018649D" w:rsidRPr="005470D7">
        <w:rPr>
          <w:rFonts w:ascii="Arial" w:eastAsia="Arial" w:hAnsi="Arial" w:cs="Arial"/>
          <w:b/>
          <w:bCs/>
          <w:sz w:val="22"/>
          <w:szCs w:val="22"/>
        </w:rPr>
        <w:t>.</w:t>
      </w:r>
      <w:r w:rsidR="0018649D" w:rsidRPr="005470D7">
        <w:rPr>
          <w:rFonts w:ascii="Arial" w:eastAsia="Arial" w:hAnsi="Arial" w:cs="Arial"/>
          <w:sz w:val="22"/>
          <w:szCs w:val="22"/>
        </w:rPr>
        <w:t xml:space="preserve"> </w:t>
      </w:r>
      <w:r w:rsidR="0018649D" w:rsidRPr="005470D7">
        <w:rPr>
          <w:rFonts w:ascii="Arial" w:hAnsi="Arial" w:cs="Arial"/>
          <w:b/>
          <w:sz w:val="22"/>
          <w:szCs w:val="22"/>
          <w:shd w:val="clear" w:color="auto" w:fill="FFFFFF"/>
        </w:rPr>
        <w:t>ANTECEDENTES</w:t>
      </w:r>
    </w:p>
    <w:p w14:paraId="4556A955" w14:textId="77777777" w:rsidR="0018649D" w:rsidRPr="005470D7" w:rsidRDefault="0018649D" w:rsidP="0018649D">
      <w:pPr>
        <w:spacing w:line="360" w:lineRule="auto"/>
        <w:jc w:val="both"/>
        <w:rPr>
          <w:rFonts w:ascii="Arial" w:hAnsi="Arial" w:cs="Arial"/>
          <w:sz w:val="22"/>
          <w:szCs w:val="22"/>
          <w:shd w:val="clear" w:color="auto" w:fill="FFFFFF"/>
        </w:rPr>
      </w:pPr>
    </w:p>
    <w:p w14:paraId="04D9AF64" w14:textId="77777777" w:rsidR="00903203" w:rsidRPr="005470D7" w:rsidRDefault="00903203" w:rsidP="00B56E03">
      <w:pPr>
        <w:spacing w:line="360" w:lineRule="auto"/>
        <w:jc w:val="both"/>
        <w:rPr>
          <w:rFonts w:ascii="Arial" w:hAnsi="Arial" w:cs="Arial"/>
          <w:sz w:val="22"/>
          <w:szCs w:val="22"/>
          <w:shd w:val="clear" w:color="auto" w:fill="FFFFFF"/>
        </w:rPr>
      </w:pPr>
      <w:r w:rsidRPr="005470D7">
        <w:rPr>
          <w:rFonts w:ascii="Arial" w:hAnsi="Arial" w:cs="Arial"/>
          <w:sz w:val="22"/>
          <w:szCs w:val="22"/>
          <w:shd w:val="clear" w:color="auto" w:fill="FFFFFF"/>
        </w:rPr>
        <w:t>De las constancias de autos y afirmaciones realizadas por las partes, se advierten los siguientes hechos relevantes.</w:t>
      </w:r>
    </w:p>
    <w:p w14:paraId="27F277C2" w14:textId="77777777" w:rsidR="00903203" w:rsidRPr="005470D7" w:rsidRDefault="00903203" w:rsidP="00B56E03">
      <w:pPr>
        <w:spacing w:line="360" w:lineRule="auto"/>
        <w:jc w:val="both"/>
        <w:rPr>
          <w:rFonts w:ascii="Arial" w:hAnsi="Arial" w:cs="Arial"/>
          <w:sz w:val="22"/>
          <w:szCs w:val="22"/>
          <w:shd w:val="clear" w:color="auto" w:fill="FFFFFF"/>
        </w:rPr>
      </w:pPr>
    </w:p>
    <w:p w14:paraId="7EB7A7BA" w14:textId="52E59EF8" w:rsidR="00903203" w:rsidRPr="005470D7" w:rsidRDefault="00903203" w:rsidP="00903203">
      <w:pPr>
        <w:pStyle w:val="Prrafodelista"/>
        <w:spacing w:line="360" w:lineRule="auto"/>
        <w:ind w:left="0" w:right="49"/>
        <w:jc w:val="both"/>
        <w:rPr>
          <w:rFonts w:ascii="Arial" w:hAnsi="Arial" w:cs="Arial"/>
          <w:sz w:val="22"/>
          <w:szCs w:val="22"/>
        </w:rPr>
      </w:pPr>
      <w:r w:rsidRPr="005470D7">
        <w:rPr>
          <w:rFonts w:ascii="Arial" w:hAnsi="Arial" w:cs="Arial"/>
          <w:b/>
          <w:sz w:val="22"/>
          <w:szCs w:val="22"/>
        </w:rPr>
        <w:t>1.</w:t>
      </w:r>
      <w:r w:rsidR="005470D7">
        <w:rPr>
          <w:rFonts w:ascii="Arial" w:hAnsi="Arial" w:cs="Arial"/>
          <w:b/>
          <w:sz w:val="22"/>
          <w:szCs w:val="22"/>
        </w:rPr>
        <w:t>1</w:t>
      </w:r>
      <w:r w:rsidRPr="005470D7">
        <w:rPr>
          <w:rFonts w:ascii="Arial" w:hAnsi="Arial" w:cs="Arial"/>
          <w:b/>
          <w:sz w:val="22"/>
          <w:szCs w:val="22"/>
        </w:rPr>
        <w:t xml:space="preserve">. Designación de Consejerías. </w:t>
      </w:r>
      <w:r w:rsidRPr="005470D7">
        <w:rPr>
          <w:rFonts w:ascii="Arial" w:hAnsi="Arial" w:cs="Arial"/>
          <w:sz w:val="22"/>
          <w:szCs w:val="22"/>
        </w:rPr>
        <w:t>El veintisiete de enero</w:t>
      </w:r>
      <w:r w:rsidRPr="005470D7">
        <w:rPr>
          <w:rStyle w:val="Refdenotaalpie"/>
          <w:rFonts w:ascii="Arial" w:hAnsi="Arial" w:cs="Arial"/>
          <w:sz w:val="22"/>
          <w:szCs w:val="22"/>
        </w:rPr>
        <w:footnoteReference w:id="2"/>
      </w:r>
      <w:r w:rsidRPr="005470D7">
        <w:rPr>
          <w:rFonts w:ascii="Arial" w:hAnsi="Arial" w:cs="Arial"/>
          <w:sz w:val="22"/>
          <w:szCs w:val="22"/>
        </w:rPr>
        <w:t>,</w:t>
      </w:r>
      <w:r w:rsidRPr="005470D7">
        <w:rPr>
          <w:rFonts w:ascii="Arial" w:hAnsi="Arial" w:cs="Arial"/>
          <w:b/>
          <w:sz w:val="22"/>
          <w:szCs w:val="22"/>
        </w:rPr>
        <w:t xml:space="preserve"> </w:t>
      </w:r>
      <w:r w:rsidRPr="005470D7">
        <w:rPr>
          <w:rFonts w:ascii="Arial" w:hAnsi="Arial" w:cs="Arial"/>
          <w:sz w:val="22"/>
          <w:szCs w:val="22"/>
        </w:rPr>
        <w:t>el Consejo General del Instituto Estatal Electoral emitió el acuerdo CG-A-07/21</w:t>
      </w:r>
      <w:r w:rsidRPr="005470D7">
        <w:rPr>
          <w:rStyle w:val="Refdenotaalpie"/>
          <w:rFonts w:ascii="Arial" w:hAnsi="Arial" w:cs="Arial"/>
          <w:sz w:val="22"/>
          <w:szCs w:val="22"/>
        </w:rPr>
        <w:footnoteReference w:id="3"/>
      </w:r>
      <w:r w:rsidRPr="005470D7">
        <w:rPr>
          <w:rFonts w:ascii="Arial" w:hAnsi="Arial" w:cs="Arial"/>
          <w:sz w:val="22"/>
          <w:szCs w:val="22"/>
        </w:rPr>
        <w:t xml:space="preserve"> mediante el cual designó a las y los ciudadanos que integran los Consejos Distritales y Municipales.</w:t>
      </w:r>
    </w:p>
    <w:p w14:paraId="34AC6182" w14:textId="3ED5B0C4" w:rsidR="00903203" w:rsidRPr="005470D7" w:rsidRDefault="00903203" w:rsidP="00903203">
      <w:pPr>
        <w:spacing w:line="360" w:lineRule="auto"/>
        <w:jc w:val="both"/>
        <w:rPr>
          <w:rFonts w:ascii="Arial" w:hAnsi="Arial" w:cs="Arial"/>
          <w:sz w:val="22"/>
          <w:szCs w:val="22"/>
        </w:rPr>
      </w:pPr>
      <w:r w:rsidRPr="005470D7">
        <w:rPr>
          <w:rFonts w:ascii="Arial" w:hAnsi="Arial" w:cs="Arial"/>
          <w:b/>
          <w:sz w:val="22"/>
          <w:szCs w:val="22"/>
        </w:rPr>
        <w:lastRenderedPageBreak/>
        <w:t>1.</w:t>
      </w:r>
      <w:r w:rsidR="001E65E3">
        <w:rPr>
          <w:rFonts w:ascii="Arial" w:hAnsi="Arial" w:cs="Arial"/>
          <w:b/>
          <w:sz w:val="22"/>
          <w:szCs w:val="22"/>
        </w:rPr>
        <w:t>2</w:t>
      </w:r>
      <w:r w:rsidRPr="005470D7">
        <w:rPr>
          <w:rFonts w:ascii="Arial" w:hAnsi="Arial" w:cs="Arial"/>
          <w:b/>
          <w:sz w:val="22"/>
          <w:szCs w:val="22"/>
        </w:rPr>
        <w:t xml:space="preserve">. Juicio Ciudadano. </w:t>
      </w:r>
      <w:r w:rsidRPr="005470D7">
        <w:rPr>
          <w:rFonts w:ascii="Arial" w:hAnsi="Arial" w:cs="Arial"/>
          <w:sz w:val="22"/>
          <w:szCs w:val="22"/>
        </w:rPr>
        <w:t>El veintiséis de marzo, la promovente interpuso el medio de impugnación de mérito, aduciendo violencia política de género en su cont</w:t>
      </w:r>
      <w:r w:rsidR="00C33AB4" w:rsidRPr="005470D7">
        <w:rPr>
          <w:rFonts w:ascii="Arial" w:hAnsi="Arial" w:cs="Arial"/>
          <w:sz w:val="22"/>
          <w:szCs w:val="22"/>
        </w:rPr>
        <w:t>r</w:t>
      </w:r>
      <w:r w:rsidRPr="005470D7">
        <w:rPr>
          <w:rFonts w:ascii="Arial" w:hAnsi="Arial" w:cs="Arial"/>
          <w:sz w:val="22"/>
          <w:szCs w:val="22"/>
        </w:rPr>
        <w:t>a, perpetrada por funcionarios del Instituto Estatal Electoral.</w:t>
      </w:r>
    </w:p>
    <w:p w14:paraId="54257A9D" w14:textId="77777777" w:rsidR="00903203" w:rsidRPr="005470D7" w:rsidRDefault="00903203" w:rsidP="00903203">
      <w:pPr>
        <w:spacing w:line="360" w:lineRule="auto"/>
        <w:jc w:val="both"/>
        <w:rPr>
          <w:rFonts w:ascii="Arial" w:hAnsi="Arial" w:cs="Arial"/>
          <w:b/>
          <w:sz w:val="22"/>
          <w:szCs w:val="22"/>
        </w:rPr>
      </w:pPr>
    </w:p>
    <w:p w14:paraId="3CDDB054" w14:textId="1CC99D68" w:rsidR="00903203" w:rsidRPr="005470D7" w:rsidRDefault="00903203" w:rsidP="00903203">
      <w:pPr>
        <w:spacing w:line="360" w:lineRule="auto"/>
        <w:jc w:val="both"/>
        <w:rPr>
          <w:rFonts w:ascii="Arial" w:hAnsi="Arial" w:cs="Arial"/>
          <w:sz w:val="22"/>
          <w:szCs w:val="22"/>
        </w:rPr>
      </w:pPr>
      <w:r w:rsidRPr="005470D7">
        <w:rPr>
          <w:rFonts w:ascii="Arial" w:hAnsi="Arial" w:cs="Arial"/>
          <w:b/>
          <w:sz w:val="22"/>
          <w:szCs w:val="22"/>
        </w:rPr>
        <w:t>1.</w:t>
      </w:r>
      <w:r w:rsidR="009163BD">
        <w:rPr>
          <w:rFonts w:ascii="Arial" w:hAnsi="Arial" w:cs="Arial"/>
          <w:b/>
          <w:sz w:val="22"/>
          <w:szCs w:val="22"/>
        </w:rPr>
        <w:t>3</w:t>
      </w:r>
      <w:r w:rsidRPr="005470D7">
        <w:rPr>
          <w:rFonts w:ascii="Arial" w:hAnsi="Arial" w:cs="Arial"/>
          <w:b/>
          <w:sz w:val="22"/>
          <w:szCs w:val="22"/>
        </w:rPr>
        <w:t>. Turno y tramite.</w:t>
      </w:r>
      <w:r w:rsidRPr="005470D7">
        <w:rPr>
          <w:rFonts w:ascii="Arial" w:hAnsi="Arial" w:cs="Arial"/>
          <w:sz w:val="22"/>
          <w:szCs w:val="22"/>
        </w:rPr>
        <w:t xml:space="preserve"> El veintiséis de marzo, mediante acuerdo de turno, la Magistrada Presidenta del Tribunal Electoral turnó los autos a la ponencia del Magistrado Héctor Salvador Hernández Gallegos, y remitió la</w:t>
      </w:r>
      <w:r w:rsidR="00CF2CB6">
        <w:rPr>
          <w:rFonts w:ascii="Arial" w:hAnsi="Arial" w:cs="Arial"/>
          <w:sz w:val="22"/>
          <w:szCs w:val="22"/>
        </w:rPr>
        <w:t xml:space="preserve">s constancias </w:t>
      </w:r>
      <w:r w:rsidRPr="005470D7">
        <w:rPr>
          <w:rFonts w:ascii="Arial" w:hAnsi="Arial" w:cs="Arial"/>
          <w:sz w:val="22"/>
          <w:szCs w:val="22"/>
        </w:rPr>
        <w:t>a la</w:t>
      </w:r>
      <w:r w:rsidR="00CF2CB6">
        <w:rPr>
          <w:rFonts w:ascii="Arial" w:hAnsi="Arial" w:cs="Arial"/>
          <w:sz w:val="22"/>
          <w:szCs w:val="22"/>
        </w:rPr>
        <w:t>s autoridades</w:t>
      </w:r>
      <w:r w:rsidRPr="005470D7">
        <w:rPr>
          <w:rFonts w:ascii="Arial" w:hAnsi="Arial" w:cs="Arial"/>
          <w:sz w:val="22"/>
          <w:szCs w:val="22"/>
        </w:rPr>
        <w:t xml:space="preserve"> responsable</w:t>
      </w:r>
      <w:r w:rsidR="00CF2CB6">
        <w:rPr>
          <w:rFonts w:ascii="Arial" w:hAnsi="Arial" w:cs="Arial"/>
          <w:sz w:val="22"/>
          <w:szCs w:val="22"/>
        </w:rPr>
        <w:t>s,</w:t>
      </w:r>
      <w:r w:rsidRPr="005470D7">
        <w:rPr>
          <w:rFonts w:ascii="Arial" w:hAnsi="Arial" w:cs="Arial"/>
          <w:sz w:val="22"/>
          <w:szCs w:val="22"/>
        </w:rPr>
        <w:t xml:space="preserve"> con la finalidad de efectuar el trámite correspondiente.</w:t>
      </w:r>
    </w:p>
    <w:p w14:paraId="2EEE1657" w14:textId="7EDBE4D0" w:rsidR="00B01A83" w:rsidRPr="005470D7" w:rsidRDefault="00B01A83" w:rsidP="00903203">
      <w:pPr>
        <w:spacing w:line="360" w:lineRule="auto"/>
        <w:jc w:val="both"/>
        <w:rPr>
          <w:rFonts w:ascii="Arial" w:hAnsi="Arial" w:cs="Arial"/>
          <w:sz w:val="22"/>
          <w:szCs w:val="22"/>
        </w:rPr>
      </w:pPr>
    </w:p>
    <w:p w14:paraId="54E5FE44" w14:textId="62F40C21" w:rsidR="00B01A83" w:rsidRPr="005470D7" w:rsidRDefault="00B01A83" w:rsidP="00903203">
      <w:pPr>
        <w:spacing w:line="360" w:lineRule="auto"/>
        <w:jc w:val="both"/>
        <w:rPr>
          <w:rFonts w:ascii="Arial" w:hAnsi="Arial" w:cs="Arial"/>
          <w:sz w:val="22"/>
          <w:szCs w:val="22"/>
        </w:rPr>
      </w:pPr>
      <w:r w:rsidRPr="005470D7">
        <w:rPr>
          <w:rFonts w:ascii="Arial" w:hAnsi="Arial" w:cs="Arial"/>
          <w:b/>
          <w:bCs/>
          <w:sz w:val="22"/>
          <w:szCs w:val="22"/>
        </w:rPr>
        <w:t>1.</w:t>
      </w:r>
      <w:r w:rsidR="00CF2CB6">
        <w:rPr>
          <w:rFonts w:ascii="Arial" w:hAnsi="Arial" w:cs="Arial"/>
          <w:b/>
          <w:bCs/>
          <w:sz w:val="22"/>
          <w:szCs w:val="22"/>
        </w:rPr>
        <w:t>4</w:t>
      </w:r>
      <w:r w:rsidRPr="005470D7">
        <w:rPr>
          <w:rFonts w:ascii="Arial" w:hAnsi="Arial" w:cs="Arial"/>
          <w:b/>
          <w:bCs/>
          <w:sz w:val="22"/>
          <w:szCs w:val="22"/>
        </w:rPr>
        <w:t>. Medidas cautelares.</w:t>
      </w:r>
      <w:r w:rsidRPr="005470D7">
        <w:rPr>
          <w:rFonts w:ascii="Arial" w:hAnsi="Arial" w:cs="Arial"/>
          <w:sz w:val="22"/>
          <w:szCs w:val="22"/>
        </w:rPr>
        <w:t xml:space="preserve"> El veintis</w:t>
      </w:r>
      <w:r w:rsidR="00CF2CB6">
        <w:rPr>
          <w:rFonts w:ascii="Arial" w:hAnsi="Arial" w:cs="Arial"/>
          <w:sz w:val="22"/>
          <w:szCs w:val="22"/>
        </w:rPr>
        <w:t>iete</w:t>
      </w:r>
      <w:r w:rsidRPr="005470D7">
        <w:rPr>
          <w:rFonts w:ascii="Arial" w:hAnsi="Arial" w:cs="Arial"/>
          <w:sz w:val="22"/>
          <w:szCs w:val="22"/>
        </w:rPr>
        <w:t xml:space="preserve"> de marzo, e</w:t>
      </w:r>
      <w:r w:rsidR="002A02B4">
        <w:rPr>
          <w:rFonts w:ascii="Arial" w:hAnsi="Arial" w:cs="Arial"/>
          <w:sz w:val="22"/>
          <w:szCs w:val="22"/>
        </w:rPr>
        <w:t>ste</w:t>
      </w:r>
      <w:r w:rsidRPr="005470D7">
        <w:rPr>
          <w:rFonts w:ascii="Arial" w:hAnsi="Arial" w:cs="Arial"/>
          <w:sz w:val="22"/>
          <w:szCs w:val="22"/>
        </w:rPr>
        <w:t xml:space="preserve"> Tribunal Electoral emiti</w:t>
      </w:r>
      <w:r w:rsidR="008129AA">
        <w:rPr>
          <w:rFonts w:ascii="Arial" w:hAnsi="Arial" w:cs="Arial"/>
          <w:sz w:val="22"/>
          <w:szCs w:val="22"/>
        </w:rPr>
        <w:t>ó</w:t>
      </w:r>
      <w:r w:rsidRPr="005470D7">
        <w:rPr>
          <w:rFonts w:ascii="Arial" w:hAnsi="Arial" w:cs="Arial"/>
          <w:sz w:val="22"/>
          <w:szCs w:val="22"/>
        </w:rPr>
        <w:t xml:space="preserve"> </w:t>
      </w:r>
      <w:r w:rsidR="004952C0" w:rsidRPr="005470D7">
        <w:rPr>
          <w:rFonts w:ascii="Arial" w:hAnsi="Arial" w:cs="Arial"/>
          <w:sz w:val="22"/>
          <w:szCs w:val="22"/>
        </w:rPr>
        <w:t>A</w:t>
      </w:r>
      <w:r w:rsidRPr="005470D7">
        <w:rPr>
          <w:rFonts w:ascii="Arial" w:hAnsi="Arial" w:cs="Arial"/>
          <w:sz w:val="22"/>
          <w:szCs w:val="22"/>
        </w:rPr>
        <w:t xml:space="preserve">cuerdo </w:t>
      </w:r>
      <w:r w:rsidR="004952C0" w:rsidRPr="005470D7">
        <w:rPr>
          <w:rFonts w:ascii="Arial" w:hAnsi="Arial" w:cs="Arial"/>
          <w:sz w:val="22"/>
          <w:szCs w:val="22"/>
        </w:rPr>
        <w:t>P</w:t>
      </w:r>
      <w:r w:rsidRPr="005470D7">
        <w:rPr>
          <w:rFonts w:ascii="Arial" w:hAnsi="Arial" w:cs="Arial"/>
          <w:sz w:val="22"/>
          <w:szCs w:val="22"/>
        </w:rPr>
        <w:t>lenario de imposición de medidas cautelares</w:t>
      </w:r>
      <w:r w:rsidR="004952C0" w:rsidRPr="005470D7">
        <w:rPr>
          <w:rFonts w:ascii="Arial" w:hAnsi="Arial" w:cs="Arial"/>
          <w:sz w:val="22"/>
          <w:szCs w:val="22"/>
        </w:rPr>
        <w:t xml:space="preserve"> a efecto de repeler las conductas </w:t>
      </w:r>
      <w:r w:rsidR="008129AA">
        <w:rPr>
          <w:rFonts w:ascii="Arial" w:hAnsi="Arial" w:cs="Arial"/>
          <w:sz w:val="22"/>
          <w:szCs w:val="22"/>
        </w:rPr>
        <w:t>denunciadas</w:t>
      </w:r>
      <w:r w:rsidR="004952C0" w:rsidRPr="005470D7">
        <w:rPr>
          <w:rFonts w:ascii="Arial" w:hAnsi="Arial" w:cs="Arial"/>
          <w:sz w:val="22"/>
          <w:szCs w:val="22"/>
        </w:rPr>
        <w:t>, esto sin prejuzgar sobre el fondo del asunto.</w:t>
      </w:r>
    </w:p>
    <w:p w14:paraId="613BEF19" w14:textId="53507F94" w:rsidR="00D746B8" w:rsidRPr="005470D7" w:rsidRDefault="00D746B8" w:rsidP="00B56E03">
      <w:pPr>
        <w:pStyle w:val="Prrafodelista"/>
        <w:spacing w:line="360" w:lineRule="auto"/>
        <w:ind w:left="0" w:right="49"/>
        <w:jc w:val="both"/>
        <w:rPr>
          <w:rFonts w:ascii="Arial" w:hAnsi="Arial" w:cs="Arial"/>
          <w:sz w:val="22"/>
          <w:szCs w:val="22"/>
        </w:rPr>
      </w:pPr>
    </w:p>
    <w:p w14:paraId="523B407C" w14:textId="0AE8631C" w:rsidR="00D746B8" w:rsidRPr="005470D7" w:rsidRDefault="00D746B8" w:rsidP="00B56E03">
      <w:pPr>
        <w:pStyle w:val="Prrafodelista"/>
        <w:spacing w:line="360" w:lineRule="auto"/>
        <w:ind w:left="0" w:right="49"/>
        <w:jc w:val="both"/>
        <w:rPr>
          <w:rFonts w:ascii="Arial" w:hAnsi="Arial" w:cs="Arial"/>
          <w:sz w:val="22"/>
          <w:szCs w:val="22"/>
        </w:rPr>
      </w:pPr>
      <w:r w:rsidRPr="005470D7">
        <w:rPr>
          <w:rFonts w:ascii="Arial" w:hAnsi="Arial" w:cs="Arial"/>
          <w:b/>
          <w:bCs/>
          <w:sz w:val="22"/>
          <w:szCs w:val="22"/>
        </w:rPr>
        <w:t>1.</w:t>
      </w:r>
      <w:r w:rsidR="002A02B4">
        <w:rPr>
          <w:rFonts w:ascii="Arial" w:hAnsi="Arial" w:cs="Arial"/>
          <w:b/>
          <w:bCs/>
          <w:sz w:val="22"/>
          <w:szCs w:val="22"/>
        </w:rPr>
        <w:t>5</w:t>
      </w:r>
      <w:r w:rsidRPr="005470D7">
        <w:rPr>
          <w:rFonts w:ascii="Arial" w:hAnsi="Arial" w:cs="Arial"/>
          <w:b/>
          <w:bCs/>
          <w:sz w:val="22"/>
          <w:szCs w:val="22"/>
        </w:rPr>
        <w:t>. Remisión del expediente.</w:t>
      </w:r>
      <w:r w:rsidRPr="005470D7">
        <w:rPr>
          <w:rFonts w:ascii="Arial" w:hAnsi="Arial" w:cs="Arial"/>
          <w:sz w:val="22"/>
          <w:szCs w:val="22"/>
        </w:rPr>
        <w:t xml:space="preserve"> El </w:t>
      </w:r>
      <w:r w:rsidR="004808E8" w:rsidRPr="005470D7">
        <w:rPr>
          <w:rFonts w:ascii="Arial" w:hAnsi="Arial" w:cs="Arial"/>
          <w:sz w:val="22"/>
          <w:szCs w:val="22"/>
        </w:rPr>
        <w:t>treinta de marzo</w:t>
      </w:r>
      <w:r w:rsidRPr="005470D7">
        <w:rPr>
          <w:rFonts w:ascii="Arial" w:hAnsi="Arial" w:cs="Arial"/>
          <w:sz w:val="22"/>
          <w:szCs w:val="22"/>
        </w:rPr>
        <w:t>, el Secretario Ejecutivo del Consejo General del IEE, remitió la totalidad de las constancias que integra el expediente al Tribunal Electora</w:t>
      </w:r>
      <w:r w:rsidR="002A02B4">
        <w:rPr>
          <w:rFonts w:ascii="Arial" w:hAnsi="Arial" w:cs="Arial"/>
          <w:sz w:val="22"/>
          <w:szCs w:val="22"/>
        </w:rPr>
        <w:t>l</w:t>
      </w:r>
      <w:r w:rsidRPr="005470D7">
        <w:rPr>
          <w:rFonts w:ascii="Arial" w:hAnsi="Arial" w:cs="Arial"/>
          <w:sz w:val="22"/>
          <w:szCs w:val="22"/>
        </w:rPr>
        <w:t>, a efecto de que esta autoridad resuelva la controversia del asunto.</w:t>
      </w:r>
    </w:p>
    <w:p w14:paraId="3A9F4BF5" w14:textId="77777777" w:rsidR="00AC3197" w:rsidRPr="005470D7" w:rsidRDefault="00AC3197" w:rsidP="00B56E03">
      <w:pPr>
        <w:spacing w:line="360" w:lineRule="auto"/>
        <w:jc w:val="both"/>
        <w:rPr>
          <w:rFonts w:ascii="Arial" w:hAnsi="Arial" w:cs="Arial"/>
          <w:sz w:val="22"/>
          <w:szCs w:val="22"/>
        </w:rPr>
      </w:pPr>
    </w:p>
    <w:p w14:paraId="32DAE1F6" w14:textId="73B65CBD" w:rsidR="0018649D" w:rsidRPr="005470D7" w:rsidRDefault="00B60354" w:rsidP="00B56E03">
      <w:pPr>
        <w:spacing w:line="360" w:lineRule="auto"/>
        <w:jc w:val="both"/>
        <w:rPr>
          <w:rFonts w:ascii="Arial" w:hAnsi="Arial" w:cs="Arial"/>
          <w:sz w:val="22"/>
          <w:szCs w:val="22"/>
        </w:rPr>
      </w:pPr>
      <w:r w:rsidRPr="005470D7">
        <w:rPr>
          <w:rFonts w:ascii="Arial" w:hAnsi="Arial" w:cs="Arial"/>
          <w:b/>
          <w:bCs/>
          <w:sz w:val="22"/>
          <w:szCs w:val="22"/>
        </w:rPr>
        <w:t>1.</w:t>
      </w:r>
      <w:r w:rsidR="002A02B4">
        <w:rPr>
          <w:rFonts w:ascii="Arial" w:hAnsi="Arial" w:cs="Arial"/>
          <w:b/>
          <w:bCs/>
          <w:sz w:val="22"/>
          <w:szCs w:val="22"/>
        </w:rPr>
        <w:t>6</w:t>
      </w:r>
      <w:r w:rsidRPr="005470D7">
        <w:rPr>
          <w:rFonts w:ascii="Arial" w:hAnsi="Arial" w:cs="Arial"/>
          <w:b/>
          <w:bCs/>
          <w:sz w:val="22"/>
          <w:szCs w:val="22"/>
        </w:rPr>
        <w:t>. Radicación</w:t>
      </w:r>
      <w:r w:rsidR="0018649D" w:rsidRPr="005470D7">
        <w:rPr>
          <w:rFonts w:ascii="Arial" w:hAnsi="Arial" w:cs="Arial"/>
          <w:b/>
          <w:bCs/>
          <w:sz w:val="22"/>
          <w:szCs w:val="22"/>
        </w:rPr>
        <w:t>.</w:t>
      </w:r>
      <w:r w:rsidRPr="005470D7">
        <w:rPr>
          <w:rFonts w:ascii="Arial" w:hAnsi="Arial" w:cs="Arial"/>
          <w:sz w:val="22"/>
          <w:szCs w:val="22"/>
        </w:rPr>
        <w:t xml:space="preserve"> En su oportunidad, </w:t>
      </w:r>
      <w:r w:rsidR="00D746B8" w:rsidRPr="005470D7">
        <w:rPr>
          <w:rFonts w:ascii="Arial" w:hAnsi="Arial" w:cs="Arial"/>
          <w:sz w:val="22"/>
          <w:szCs w:val="22"/>
        </w:rPr>
        <w:t>el</w:t>
      </w:r>
      <w:r w:rsidRPr="005470D7">
        <w:rPr>
          <w:rFonts w:ascii="Arial" w:hAnsi="Arial" w:cs="Arial"/>
          <w:sz w:val="22"/>
          <w:szCs w:val="22"/>
        </w:rPr>
        <w:t xml:space="preserve"> Magistrad</w:t>
      </w:r>
      <w:r w:rsidR="00D746B8" w:rsidRPr="005470D7">
        <w:rPr>
          <w:rFonts w:ascii="Arial" w:hAnsi="Arial" w:cs="Arial"/>
          <w:sz w:val="22"/>
          <w:szCs w:val="22"/>
        </w:rPr>
        <w:t>o</w:t>
      </w:r>
      <w:r w:rsidR="0018649D" w:rsidRPr="005470D7">
        <w:rPr>
          <w:rFonts w:ascii="Arial" w:hAnsi="Arial" w:cs="Arial"/>
          <w:sz w:val="22"/>
          <w:szCs w:val="22"/>
        </w:rPr>
        <w:t xml:space="preserve"> instructor</w:t>
      </w:r>
      <w:r w:rsidRPr="005470D7">
        <w:rPr>
          <w:rFonts w:ascii="Arial" w:hAnsi="Arial" w:cs="Arial"/>
          <w:sz w:val="22"/>
          <w:szCs w:val="22"/>
        </w:rPr>
        <w:t xml:space="preserve">, </w:t>
      </w:r>
      <w:r w:rsidR="00D746B8" w:rsidRPr="005470D7">
        <w:rPr>
          <w:rFonts w:ascii="Arial" w:hAnsi="Arial" w:cs="Arial"/>
          <w:sz w:val="22"/>
          <w:szCs w:val="22"/>
        </w:rPr>
        <w:t>radicó el expediente</w:t>
      </w:r>
      <w:r w:rsidR="00263DC9" w:rsidRPr="005470D7">
        <w:rPr>
          <w:rFonts w:ascii="Arial" w:hAnsi="Arial" w:cs="Arial"/>
          <w:sz w:val="22"/>
          <w:szCs w:val="22"/>
        </w:rPr>
        <w:t>.</w:t>
      </w:r>
    </w:p>
    <w:p w14:paraId="121B7B7A" w14:textId="77777777" w:rsidR="0018649D" w:rsidRPr="005470D7" w:rsidRDefault="0018649D" w:rsidP="00B56E03">
      <w:pPr>
        <w:spacing w:line="360" w:lineRule="auto"/>
        <w:jc w:val="both"/>
        <w:rPr>
          <w:rFonts w:ascii="Arial" w:hAnsi="Arial" w:cs="Arial"/>
          <w:sz w:val="22"/>
          <w:szCs w:val="22"/>
        </w:rPr>
      </w:pPr>
    </w:p>
    <w:p w14:paraId="14DE0B61" w14:textId="4FC2D45D" w:rsidR="00FC3CCC" w:rsidRPr="005470D7" w:rsidRDefault="00FA25E3" w:rsidP="00B56E03">
      <w:pPr>
        <w:pStyle w:val="Prrafodelista"/>
        <w:tabs>
          <w:tab w:val="center" w:pos="4819"/>
        </w:tabs>
        <w:spacing w:line="360" w:lineRule="auto"/>
        <w:ind w:left="0" w:right="49"/>
        <w:jc w:val="both"/>
        <w:rPr>
          <w:rFonts w:ascii="Arial" w:eastAsia="Arial" w:hAnsi="Arial" w:cs="Arial"/>
          <w:sz w:val="22"/>
          <w:szCs w:val="22"/>
        </w:rPr>
      </w:pPr>
      <w:r w:rsidRPr="005470D7">
        <w:rPr>
          <w:rFonts w:ascii="Arial" w:hAnsi="Arial" w:cs="Arial"/>
          <w:b/>
          <w:sz w:val="22"/>
          <w:szCs w:val="22"/>
        </w:rPr>
        <w:t>II</w:t>
      </w:r>
      <w:r w:rsidR="001F5124" w:rsidRPr="005470D7">
        <w:rPr>
          <w:rFonts w:ascii="Arial" w:hAnsi="Arial" w:cs="Arial"/>
          <w:b/>
          <w:sz w:val="22"/>
          <w:szCs w:val="22"/>
        </w:rPr>
        <w:t>. C</w:t>
      </w:r>
      <w:r w:rsidRPr="005470D7">
        <w:rPr>
          <w:rFonts w:ascii="Arial" w:hAnsi="Arial" w:cs="Arial"/>
          <w:b/>
          <w:sz w:val="22"/>
          <w:szCs w:val="22"/>
        </w:rPr>
        <w:t>ONSIDERANDOS</w:t>
      </w:r>
      <w:r w:rsidR="001F5124" w:rsidRPr="005470D7">
        <w:rPr>
          <w:rFonts w:ascii="Arial" w:eastAsia="Arial" w:hAnsi="Arial" w:cs="Arial"/>
          <w:sz w:val="22"/>
          <w:szCs w:val="22"/>
        </w:rPr>
        <w:t>.</w:t>
      </w:r>
      <w:r w:rsidR="00DF5936" w:rsidRPr="005470D7">
        <w:rPr>
          <w:rFonts w:ascii="Arial" w:eastAsia="Arial" w:hAnsi="Arial" w:cs="Arial"/>
          <w:sz w:val="22"/>
          <w:szCs w:val="22"/>
        </w:rPr>
        <w:t xml:space="preserve"> </w:t>
      </w:r>
    </w:p>
    <w:p w14:paraId="54C915AA" w14:textId="77777777" w:rsidR="00FA25E3" w:rsidRPr="005470D7" w:rsidRDefault="00FA25E3" w:rsidP="00B56E03">
      <w:pPr>
        <w:pStyle w:val="Prrafodelista"/>
        <w:tabs>
          <w:tab w:val="center" w:pos="4819"/>
        </w:tabs>
        <w:spacing w:line="360" w:lineRule="auto"/>
        <w:ind w:left="0" w:right="49"/>
        <w:jc w:val="both"/>
        <w:rPr>
          <w:rFonts w:ascii="Arial" w:eastAsia="Arial" w:hAnsi="Arial" w:cs="Arial"/>
          <w:sz w:val="22"/>
          <w:szCs w:val="22"/>
        </w:rPr>
      </w:pPr>
    </w:p>
    <w:p w14:paraId="0DB05139" w14:textId="7622737C" w:rsidR="00FA25E3" w:rsidRPr="005470D7" w:rsidRDefault="00FA25E3" w:rsidP="00844F63">
      <w:pPr>
        <w:spacing w:line="360" w:lineRule="auto"/>
        <w:jc w:val="both"/>
        <w:rPr>
          <w:rFonts w:ascii="Arial" w:hAnsi="Arial" w:cs="Arial"/>
          <w:sz w:val="22"/>
          <w:szCs w:val="22"/>
        </w:rPr>
      </w:pPr>
      <w:r w:rsidRPr="005470D7">
        <w:rPr>
          <w:rFonts w:ascii="Arial" w:hAnsi="Arial" w:cs="Arial"/>
          <w:b/>
          <w:bCs/>
          <w:sz w:val="22"/>
          <w:szCs w:val="22"/>
        </w:rPr>
        <w:t>2.</w:t>
      </w:r>
      <w:r w:rsidR="000E2513">
        <w:rPr>
          <w:rFonts w:ascii="Arial" w:hAnsi="Arial" w:cs="Arial"/>
          <w:b/>
          <w:bCs/>
          <w:sz w:val="22"/>
          <w:szCs w:val="22"/>
        </w:rPr>
        <w:t>1.</w:t>
      </w:r>
      <w:r w:rsidRPr="005470D7">
        <w:rPr>
          <w:rFonts w:ascii="Arial" w:hAnsi="Arial" w:cs="Arial"/>
          <w:b/>
          <w:bCs/>
          <w:sz w:val="22"/>
          <w:szCs w:val="22"/>
        </w:rPr>
        <w:t xml:space="preserve"> Procedencia.</w:t>
      </w:r>
      <w:r w:rsidRPr="005470D7">
        <w:rPr>
          <w:rFonts w:ascii="Arial" w:hAnsi="Arial" w:cs="Arial"/>
          <w:sz w:val="22"/>
          <w:szCs w:val="22"/>
        </w:rPr>
        <w:t xml:space="preserve"> El Juicio de mérito, cumple con los requisitos de procedencia previstos en los artículos 302 párrafo primero y 307 del Código Electoral en relación con los diversos 1, 2, 10 y 11 de los Lineamientos especificados en el apartado que antecede.</w:t>
      </w:r>
    </w:p>
    <w:p w14:paraId="204C8ACC" w14:textId="2C3593A2" w:rsidR="00421AB6" w:rsidRPr="005470D7" w:rsidRDefault="00421AB6" w:rsidP="00844F63">
      <w:pPr>
        <w:spacing w:line="360" w:lineRule="auto"/>
        <w:jc w:val="both"/>
        <w:rPr>
          <w:rFonts w:ascii="Arial" w:hAnsi="Arial" w:cs="Arial"/>
          <w:sz w:val="22"/>
          <w:szCs w:val="22"/>
        </w:rPr>
      </w:pPr>
    </w:p>
    <w:p w14:paraId="1E6D7C74" w14:textId="3713BDFC" w:rsidR="00421AB6" w:rsidRPr="005470D7" w:rsidRDefault="00421AB6" w:rsidP="00844F63">
      <w:pPr>
        <w:spacing w:line="360" w:lineRule="auto"/>
        <w:jc w:val="both"/>
        <w:rPr>
          <w:rFonts w:ascii="Arial" w:hAnsi="Arial" w:cs="Arial"/>
          <w:sz w:val="22"/>
          <w:szCs w:val="22"/>
        </w:rPr>
      </w:pPr>
      <w:r w:rsidRPr="005470D7">
        <w:rPr>
          <w:rFonts w:ascii="Arial" w:hAnsi="Arial" w:cs="Arial"/>
          <w:b/>
          <w:bCs/>
          <w:sz w:val="22"/>
          <w:szCs w:val="22"/>
        </w:rPr>
        <w:t>2.</w:t>
      </w:r>
      <w:r w:rsidR="000E2513">
        <w:rPr>
          <w:rFonts w:ascii="Arial" w:hAnsi="Arial" w:cs="Arial"/>
          <w:b/>
          <w:bCs/>
          <w:sz w:val="22"/>
          <w:szCs w:val="22"/>
        </w:rPr>
        <w:t>2.</w:t>
      </w:r>
      <w:r w:rsidRPr="005470D7">
        <w:rPr>
          <w:rFonts w:ascii="Arial" w:hAnsi="Arial" w:cs="Arial"/>
          <w:b/>
          <w:bCs/>
          <w:sz w:val="22"/>
          <w:szCs w:val="22"/>
        </w:rPr>
        <w:t xml:space="preserve"> Forma.</w:t>
      </w:r>
      <w:r w:rsidRPr="005470D7">
        <w:rPr>
          <w:rFonts w:ascii="Arial" w:hAnsi="Arial" w:cs="Arial"/>
          <w:sz w:val="22"/>
          <w:szCs w:val="22"/>
        </w:rPr>
        <w:t xml:space="preserve"> La demanda fue presentada por escrito, se identificó en ella el acto impugnado, se expusieron los hechos y agravios en los que se basan las pretensiones de la accionante, los preceptos que considera violados, así como el nombre y firma autógrafa de quien promueve.</w:t>
      </w:r>
    </w:p>
    <w:p w14:paraId="27B7F941" w14:textId="10098E71" w:rsidR="00421AB6" w:rsidRPr="005470D7" w:rsidRDefault="00421AB6" w:rsidP="00844F63">
      <w:pPr>
        <w:spacing w:line="360" w:lineRule="auto"/>
        <w:jc w:val="both"/>
        <w:rPr>
          <w:rFonts w:ascii="Arial" w:hAnsi="Arial" w:cs="Arial"/>
          <w:sz w:val="22"/>
          <w:szCs w:val="22"/>
        </w:rPr>
      </w:pPr>
    </w:p>
    <w:p w14:paraId="5AFAA986" w14:textId="294E9190" w:rsidR="00C67B36" w:rsidRPr="005470D7" w:rsidRDefault="00421AB6" w:rsidP="00C67B36">
      <w:pPr>
        <w:spacing w:line="360" w:lineRule="auto"/>
        <w:jc w:val="both"/>
        <w:rPr>
          <w:rFonts w:ascii="Arial" w:hAnsi="Arial" w:cs="Arial"/>
          <w:b/>
          <w:bCs/>
          <w:sz w:val="22"/>
          <w:szCs w:val="22"/>
        </w:rPr>
      </w:pPr>
      <w:r w:rsidRPr="005470D7">
        <w:rPr>
          <w:rFonts w:ascii="Arial" w:hAnsi="Arial" w:cs="Arial"/>
          <w:b/>
          <w:bCs/>
          <w:sz w:val="22"/>
          <w:szCs w:val="22"/>
        </w:rPr>
        <w:t>2.</w:t>
      </w:r>
      <w:r w:rsidR="000E2513">
        <w:rPr>
          <w:rFonts w:ascii="Arial" w:hAnsi="Arial" w:cs="Arial"/>
          <w:b/>
          <w:bCs/>
          <w:sz w:val="22"/>
          <w:szCs w:val="22"/>
        </w:rPr>
        <w:t>3.</w:t>
      </w:r>
      <w:r w:rsidRPr="005470D7">
        <w:rPr>
          <w:rFonts w:ascii="Arial" w:hAnsi="Arial" w:cs="Arial"/>
          <w:b/>
          <w:bCs/>
          <w:sz w:val="22"/>
          <w:szCs w:val="22"/>
        </w:rPr>
        <w:t xml:space="preserve"> Oportunidad.</w:t>
      </w:r>
      <w:r w:rsidRPr="005470D7">
        <w:rPr>
          <w:rFonts w:ascii="Arial" w:hAnsi="Arial" w:cs="Arial"/>
          <w:sz w:val="22"/>
          <w:szCs w:val="22"/>
        </w:rPr>
        <w:t xml:space="preserve"> </w:t>
      </w:r>
      <w:r w:rsidR="00C67B36" w:rsidRPr="005470D7">
        <w:rPr>
          <w:rFonts w:ascii="Arial" w:hAnsi="Arial" w:cs="Arial"/>
          <w:sz w:val="22"/>
          <w:szCs w:val="22"/>
        </w:rPr>
        <w:t xml:space="preserve">Se cumple con tal requisito, toda vez que los hechos denunciados, relacionados con la supuesta actualización de violencia </w:t>
      </w:r>
      <w:r w:rsidR="00B21304" w:rsidRPr="005470D7">
        <w:rPr>
          <w:rFonts w:ascii="Arial" w:hAnsi="Arial" w:cs="Arial"/>
          <w:sz w:val="22"/>
          <w:szCs w:val="22"/>
        </w:rPr>
        <w:t>política</w:t>
      </w:r>
      <w:r w:rsidR="00C67B36" w:rsidRPr="005470D7">
        <w:rPr>
          <w:rFonts w:ascii="Arial" w:hAnsi="Arial" w:cs="Arial"/>
          <w:sz w:val="22"/>
          <w:szCs w:val="22"/>
        </w:rPr>
        <w:t>, produce</w:t>
      </w:r>
      <w:r w:rsidR="00B21304" w:rsidRPr="005470D7">
        <w:rPr>
          <w:rFonts w:ascii="Arial" w:hAnsi="Arial" w:cs="Arial"/>
          <w:sz w:val="22"/>
          <w:szCs w:val="22"/>
        </w:rPr>
        <w:t>n</w:t>
      </w:r>
      <w:r w:rsidR="00C67B36" w:rsidRPr="005470D7">
        <w:rPr>
          <w:rFonts w:ascii="Arial" w:hAnsi="Arial" w:cs="Arial"/>
          <w:sz w:val="22"/>
          <w:szCs w:val="22"/>
        </w:rPr>
        <w:t xml:space="preserve"> consecuencias en tanto sus efectos no cesen, por lo tanto, se estima que existe una situación de tracto sucesivo, ante la subsistencia del hecho controvertido, y con ello el plazo legal no podría estimarse agotado, en términos de la Jurisprudencia 6/2007</w:t>
      </w:r>
      <w:r w:rsidR="00C67B36" w:rsidRPr="005470D7">
        <w:rPr>
          <w:rStyle w:val="Refdenotaalpie"/>
          <w:rFonts w:ascii="Arial" w:hAnsi="Arial" w:cs="Arial"/>
          <w:sz w:val="22"/>
          <w:szCs w:val="22"/>
        </w:rPr>
        <w:footnoteReference w:id="4"/>
      </w:r>
      <w:r w:rsidR="00C67B36" w:rsidRPr="005470D7">
        <w:rPr>
          <w:rFonts w:ascii="Arial" w:hAnsi="Arial" w:cs="Arial"/>
          <w:sz w:val="22"/>
          <w:szCs w:val="22"/>
        </w:rPr>
        <w:t xml:space="preserve">, de rubro: </w:t>
      </w:r>
      <w:r w:rsidR="00C67B36" w:rsidRPr="005470D7">
        <w:rPr>
          <w:rFonts w:ascii="Arial" w:hAnsi="Arial" w:cs="Arial"/>
          <w:b/>
          <w:bCs/>
          <w:sz w:val="22"/>
          <w:szCs w:val="22"/>
        </w:rPr>
        <w:t>PLAZOS LEGALES. CÓMPUTO PARA EL EJERCICIO DE UN DERECHO O LA LIBERACIÓN DE UNA OBLIGACIÓN, CUANDO SE TRATA DE ACTOS DE TRACTO SUCESIVO.</w:t>
      </w:r>
      <w:r w:rsidR="00C67B36" w:rsidRPr="005470D7">
        <w:rPr>
          <w:rFonts w:ascii="Arial" w:hAnsi="Arial" w:cs="Arial"/>
          <w:sz w:val="22"/>
          <w:szCs w:val="22"/>
        </w:rPr>
        <w:t xml:space="preserve"> Por lo tanto, es oportuna la presentación de su denuncia.</w:t>
      </w:r>
    </w:p>
    <w:p w14:paraId="5395C115" w14:textId="331D14AD" w:rsidR="00C33AB4" w:rsidRPr="005470D7" w:rsidRDefault="00C33AB4" w:rsidP="00844F63">
      <w:pPr>
        <w:spacing w:line="360" w:lineRule="auto"/>
        <w:jc w:val="both"/>
        <w:rPr>
          <w:rFonts w:ascii="Arial" w:hAnsi="Arial" w:cs="Arial"/>
          <w:sz w:val="22"/>
          <w:szCs w:val="22"/>
        </w:rPr>
      </w:pPr>
    </w:p>
    <w:p w14:paraId="2A599D1E" w14:textId="5E32BF85" w:rsidR="00B01A83" w:rsidRPr="005470D7" w:rsidRDefault="00B01A83" w:rsidP="00844F63">
      <w:pPr>
        <w:spacing w:line="360" w:lineRule="auto"/>
        <w:jc w:val="both"/>
        <w:rPr>
          <w:rFonts w:ascii="Arial" w:hAnsi="Arial" w:cs="Arial"/>
          <w:sz w:val="22"/>
          <w:szCs w:val="22"/>
        </w:rPr>
      </w:pPr>
      <w:r w:rsidRPr="005470D7">
        <w:rPr>
          <w:rFonts w:ascii="Arial" w:hAnsi="Arial" w:cs="Arial"/>
          <w:sz w:val="22"/>
          <w:szCs w:val="22"/>
        </w:rPr>
        <w:t xml:space="preserve">Robustece lo anterior las Jurisprudencias 6/2007 y 15/2011, sustentadas por el Tribunal Electoral del Poder Judicial de la Federación, localizables en la Compilación de Jurisprudencia y Tesis en materia electoral, 1997-2002, volumen I, Jurisprudencia, </w:t>
      </w:r>
      <w:r w:rsidR="002A1020" w:rsidRPr="005470D7">
        <w:rPr>
          <w:rFonts w:ascii="Arial" w:hAnsi="Arial" w:cs="Arial"/>
          <w:sz w:val="22"/>
          <w:szCs w:val="22"/>
        </w:rPr>
        <w:t>páginas</w:t>
      </w:r>
      <w:r w:rsidRPr="005470D7">
        <w:rPr>
          <w:rFonts w:ascii="Arial" w:hAnsi="Arial" w:cs="Arial"/>
          <w:sz w:val="22"/>
          <w:szCs w:val="22"/>
        </w:rPr>
        <w:t xml:space="preserve"> 478 a la 480, respectivamente, de los rubros siguientes: “</w:t>
      </w:r>
      <w:r w:rsidRPr="005470D7">
        <w:rPr>
          <w:rFonts w:ascii="Arial" w:hAnsi="Arial" w:cs="Arial"/>
          <w:b/>
          <w:bCs/>
          <w:sz w:val="22"/>
          <w:szCs w:val="22"/>
        </w:rPr>
        <w:t xml:space="preserve">PLAZOS LEGALES. CÓMPUTO PARA EL EJERCICIO DE UN DERECHO </w:t>
      </w:r>
      <w:r w:rsidRPr="005470D7">
        <w:rPr>
          <w:rFonts w:ascii="Arial" w:hAnsi="Arial" w:cs="Arial"/>
          <w:b/>
          <w:bCs/>
          <w:sz w:val="22"/>
          <w:szCs w:val="22"/>
        </w:rPr>
        <w:lastRenderedPageBreak/>
        <w:t>O LA LIBERACIÓN DE UNA OBLIGACIÓN, CUANDO SE TRATA DE ACTOS DE TRACTO SUCESIVO</w:t>
      </w:r>
      <w:r w:rsidRPr="005470D7">
        <w:rPr>
          <w:rFonts w:ascii="Arial" w:hAnsi="Arial" w:cs="Arial"/>
          <w:sz w:val="22"/>
          <w:szCs w:val="22"/>
        </w:rPr>
        <w:t>”; y “</w:t>
      </w:r>
      <w:r w:rsidRPr="005470D7">
        <w:rPr>
          <w:rFonts w:ascii="Arial" w:hAnsi="Arial" w:cs="Arial"/>
          <w:b/>
          <w:bCs/>
          <w:sz w:val="22"/>
          <w:szCs w:val="22"/>
        </w:rPr>
        <w:t>PLAZO PARA PRESENTAR UN MEDIO DE IMPUGNACIÓN, TRATÁNDOSE DE OMISIONES</w:t>
      </w:r>
      <w:r w:rsidRPr="005470D7">
        <w:rPr>
          <w:rFonts w:ascii="Arial" w:hAnsi="Arial" w:cs="Arial"/>
          <w:sz w:val="22"/>
          <w:szCs w:val="22"/>
        </w:rPr>
        <w:t>”.</w:t>
      </w:r>
    </w:p>
    <w:p w14:paraId="358236AD" w14:textId="1A99DDE6" w:rsidR="00421AB6" w:rsidRPr="005470D7" w:rsidRDefault="00421AB6" w:rsidP="00844F63">
      <w:pPr>
        <w:spacing w:line="360" w:lineRule="auto"/>
        <w:jc w:val="both"/>
        <w:rPr>
          <w:rFonts w:ascii="Arial" w:hAnsi="Arial" w:cs="Arial"/>
          <w:b/>
          <w:bCs/>
          <w:sz w:val="22"/>
          <w:szCs w:val="22"/>
        </w:rPr>
      </w:pPr>
    </w:p>
    <w:p w14:paraId="1BE2718F" w14:textId="73C344BD" w:rsidR="00421AB6" w:rsidRPr="005470D7" w:rsidRDefault="00421AB6" w:rsidP="00844F63">
      <w:pPr>
        <w:spacing w:line="360" w:lineRule="auto"/>
        <w:jc w:val="both"/>
        <w:rPr>
          <w:rFonts w:ascii="Arial" w:hAnsi="Arial" w:cs="Arial"/>
          <w:sz w:val="22"/>
          <w:szCs w:val="22"/>
        </w:rPr>
      </w:pPr>
      <w:r w:rsidRPr="005470D7">
        <w:rPr>
          <w:rFonts w:ascii="Arial" w:hAnsi="Arial" w:cs="Arial"/>
          <w:b/>
          <w:bCs/>
          <w:sz w:val="22"/>
          <w:szCs w:val="22"/>
        </w:rPr>
        <w:t>2.</w:t>
      </w:r>
      <w:r w:rsidR="007367B2">
        <w:rPr>
          <w:rFonts w:ascii="Arial" w:hAnsi="Arial" w:cs="Arial"/>
          <w:b/>
          <w:bCs/>
          <w:sz w:val="22"/>
          <w:szCs w:val="22"/>
        </w:rPr>
        <w:t>4.</w:t>
      </w:r>
      <w:r w:rsidRPr="005470D7">
        <w:rPr>
          <w:rFonts w:ascii="Arial" w:hAnsi="Arial" w:cs="Arial"/>
          <w:b/>
          <w:bCs/>
          <w:sz w:val="22"/>
          <w:szCs w:val="22"/>
        </w:rPr>
        <w:t xml:space="preserve"> Legitimación y personería e interés jurídico. </w:t>
      </w:r>
      <w:r w:rsidRPr="005470D7">
        <w:rPr>
          <w:rFonts w:ascii="Arial" w:hAnsi="Arial" w:cs="Arial"/>
          <w:sz w:val="22"/>
          <w:szCs w:val="22"/>
        </w:rPr>
        <w:t>La demanda fue promovida por la</w:t>
      </w:r>
      <w:r w:rsidR="00845755" w:rsidRPr="005470D7">
        <w:rPr>
          <w:rFonts w:ascii="Arial" w:hAnsi="Arial" w:cs="Arial"/>
          <w:sz w:val="22"/>
          <w:szCs w:val="22"/>
        </w:rPr>
        <w:t xml:space="preserve"> C. </w:t>
      </w:r>
      <w:r w:rsidR="00845755" w:rsidRPr="005470D7">
        <w:rPr>
          <w:rFonts w:ascii="Arial" w:hAnsi="Arial" w:cs="Arial"/>
          <w:color w:val="000000" w:themeColor="text1"/>
          <w:sz w:val="22"/>
          <w:szCs w:val="22"/>
          <w:shd w:val="clear" w:color="auto" w:fill="000000" w:themeFill="text1"/>
        </w:rPr>
        <w:t>VANIA CASTRO MARTINEZ</w:t>
      </w:r>
      <w:r w:rsidRPr="005470D7">
        <w:rPr>
          <w:rFonts w:ascii="Arial" w:hAnsi="Arial" w:cs="Arial"/>
          <w:sz w:val="22"/>
          <w:szCs w:val="22"/>
        </w:rPr>
        <w:t xml:space="preserve"> </w:t>
      </w:r>
      <w:r w:rsidR="00845755" w:rsidRPr="005470D7">
        <w:rPr>
          <w:rFonts w:ascii="Arial" w:hAnsi="Arial" w:cs="Arial"/>
          <w:sz w:val="22"/>
          <w:szCs w:val="22"/>
        </w:rPr>
        <w:t>por su propio derecho y e</w:t>
      </w:r>
      <w:r w:rsidRPr="005470D7">
        <w:rPr>
          <w:rFonts w:ascii="Arial" w:hAnsi="Arial" w:cs="Arial"/>
          <w:sz w:val="22"/>
          <w:szCs w:val="22"/>
        </w:rPr>
        <w:t xml:space="preserve">n su calidad de </w:t>
      </w:r>
      <w:r w:rsidR="00845755" w:rsidRPr="005470D7">
        <w:rPr>
          <w:rFonts w:ascii="Arial" w:hAnsi="Arial" w:cs="Arial"/>
          <w:sz w:val="22"/>
          <w:szCs w:val="22"/>
        </w:rPr>
        <w:t>integrante del Consejo Distrital XVIII</w:t>
      </w:r>
      <w:r w:rsidRPr="005470D7">
        <w:rPr>
          <w:rFonts w:ascii="Arial" w:hAnsi="Arial" w:cs="Arial"/>
          <w:sz w:val="22"/>
          <w:szCs w:val="22"/>
        </w:rPr>
        <w:t>.</w:t>
      </w:r>
    </w:p>
    <w:p w14:paraId="3089042E" w14:textId="3D4CE1E7" w:rsidR="00421AB6" w:rsidRPr="005470D7" w:rsidRDefault="00421AB6" w:rsidP="00844F63">
      <w:pPr>
        <w:spacing w:line="360" w:lineRule="auto"/>
        <w:jc w:val="both"/>
        <w:rPr>
          <w:rFonts w:ascii="Arial" w:hAnsi="Arial" w:cs="Arial"/>
          <w:sz w:val="22"/>
          <w:szCs w:val="22"/>
        </w:rPr>
      </w:pPr>
    </w:p>
    <w:p w14:paraId="49833129" w14:textId="5D223CE3" w:rsidR="00421AB6" w:rsidRPr="005470D7" w:rsidRDefault="00421AB6" w:rsidP="00844F63">
      <w:pPr>
        <w:spacing w:line="360" w:lineRule="auto"/>
        <w:jc w:val="both"/>
        <w:rPr>
          <w:rFonts w:ascii="Arial" w:hAnsi="Arial" w:cs="Arial"/>
          <w:sz w:val="22"/>
          <w:szCs w:val="22"/>
        </w:rPr>
      </w:pPr>
      <w:r w:rsidRPr="005470D7">
        <w:rPr>
          <w:rFonts w:ascii="Arial" w:hAnsi="Arial" w:cs="Arial"/>
          <w:sz w:val="22"/>
          <w:szCs w:val="22"/>
        </w:rPr>
        <w:t>Carácter, que la misma autoridad responsable tiene por reconocida según lo que se manifiesta en el informe circunstanciado recaído a la demanda que se resuelv</w:t>
      </w:r>
      <w:r w:rsidR="00845755" w:rsidRPr="005470D7">
        <w:rPr>
          <w:rFonts w:ascii="Arial" w:hAnsi="Arial" w:cs="Arial"/>
          <w:sz w:val="22"/>
          <w:szCs w:val="22"/>
        </w:rPr>
        <w:t>e, aunando a que se acredita con el acuerdo del Consejo General del IEE identificado con la clave CG-A-07/21.</w:t>
      </w:r>
    </w:p>
    <w:p w14:paraId="5248E865" w14:textId="520857F0" w:rsidR="00845755" w:rsidRPr="005470D7" w:rsidRDefault="00845755" w:rsidP="00844F63">
      <w:pPr>
        <w:spacing w:line="360" w:lineRule="auto"/>
        <w:jc w:val="both"/>
        <w:rPr>
          <w:rFonts w:ascii="Arial" w:hAnsi="Arial" w:cs="Arial"/>
          <w:sz w:val="22"/>
          <w:szCs w:val="22"/>
        </w:rPr>
      </w:pPr>
    </w:p>
    <w:p w14:paraId="25226596" w14:textId="74F2BE8F" w:rsidR="00845755" w:rsidRPr="005470D7" w:rsidRDefault="00845755" w:rsidP="00844F63">
      <w:pPr>
        <w:spacing w:line="360" w:lineRule="auto"/>
        <w:jc w:val="both"/>
        <w:rPr>
          <w:rFonts w:ascii="Arial" w:hAnsi="Arial" w:cs="Arial"/>
          <w:sz w:val="22"/>
          <w:szCs w:val="22"/>
        </w:rPr>
      </w:pPr>
      <w:r w:rsidRPr="005470D7">
        <w:rPr>
          <w:rFonts w:ascii="Arial" w:hAnsi="Arial" w:cs="Arial"/>
          <w:sz w:val="22"/>
          <w:szCs w:val="22"/>
        </w:rPr>
        <w:t>Cabe señalar que la promovente controvierte una serie de conductas que, a su juicio se traducen en acciones que constituyen violencia política de género.</w:t>
      </w:r>
    </w:p>
    <w:p w14:paraId="0A0B84EA" w14:textId="7B5028A3" w:rsidR="00421AB6" w:rsidRPr="005470D7" w:rsidRDefault="00421AB6" w:rsidP="00844F63">
      <w:pPr>
        <w:spacing w:line="360" w:lineRule="auto"/>
        <w:jc w:val="both"/>
        <w:rPr>
          <w:rFonts w:ascii="Arial" w:hAnsi="Arial" w:cs="Arial"/>
          <w:b/>
          <w:bCs/>
          <w:sz w:val="22"/>
          <w:szCs w:val="22"/>
        </w:rPr>
      </w:pPr>
    </w:p>
    <w:p w14:paraId="21A9A8B6" w14:textId="7AB3CB0C" w:rsidR="00421AB6" w:rsidRPr="005470D7" w:rsidRDefault="0090228C" w:rsidP="00B56E03">
      <w:pPr>
        <w:tabs>
          <w:tab w:val="left" w:pos="1635"/>
        </w:tabs>
        <w:spacing w:line="360" w:lineRule="auto"/>
        <w:jc w:val="both"/>
        <w:rPr>
          <w:rFonts w:ascii="Arial" w:eastAsia="Arial" w:hAnsi="Arial" w:cs="Arial"/>
          <w:b/>
          <w:bCs/>
          <w:sz w:val="22"/>
          <w:szCs w:val="22"/>
        </w:rPr>
      </w:pPr>
      <w:bookmarkStart w:id="2" w:name="_Hlk58758687"/>
      <w:r w:rsidRPr="005470D7">
        <w:rPr>
          <w:rFonts w:ascii="Arial" w:eastAsia="Arial" w:hAnsi="Arial" w:cs="Arial"/>
          <w:b/>
          <w:bCs/>
          <w:sz w:val="22"/>
          <w:szCs w:val="22"/>
        </w:rPr>
        <w:t>3. MATERIA DEL ACUERDO PLENARIO.</w:t>
      </w:r>
    </w:p>
    <w:p w14:paraId="3E508D33" w14:textId="3345C142" w:rsidR="00421AB6" w:rsidRPr="005470D7" w:rsidRDefault="00421AB6" w:rsidP="00B56E03">
      <w:pPr>
        <w:tabs>
          <w:tab w:val="left" w:pos="1635"/>
        </w:tabs>
        <w:spacing w:line="360" w:lineRule="auto"/>
        <w:jc w:val="both"/>
        <w:rPr>
          <w:rFonts w:ascii="Arial" w:eastAsia="Arial" w:hAnsi="Arial" w:cs="Arial"/>
          <w:sz w:val="22"/>
          <w:szCs w:val="22"/>
        </w:rPr>
      </w:pPr>
    </w:p>
    <w:p w14:paraId="0A3708AB" w14:textId="4D04805D" w:rsidR="00F14138" w:rsidRPr="005470D7" w:rsidRDefault="00C16BF0" w:rsidP="0090228C">
      <w:pPr>
        <w:tabs>
          <w:tab w:val="left" w:pos="1635"/>
        </w:tabs>
        <w:spacing w:line="360" w:lineRule="auto"/>
        <w:jc w:val="both"/>
        <w:rPr>
          <w:rFonts w:ascii="Arial" w:eastAsia="Arial" w:hAnsi="Arial" w:cs="Arial"/>
          <w:b/>
          <w:bCs/>
          <w:sz w:val="22"/>
          <w:szCs w:val="22"/>
        </w:rPr>
      </w:pPr>
      <w:r w:rsidRPr="005470D7">
        <w:rPr>
          <w:rFonts w:ascii="Arial" w:eastAsia="Arial" w:hAnsi="Arial" w:cs="Arial"/>
          <w:sz w:val="22"/>
          <w:szCs w:val="22"/>
        </w:rPr>
        <w:t xml:space="preserve">Esencialmente, la parte actora parte de la premisa </w:t>
      </w:r>
      <w:r w:rsidR="00C92775" w:rsidRPr="005470D7">
        <w:rPr>
          <w:rFonts w:ascii="Arial" w:eastAsia="Arial" w:hAnsi="Arial" w:cs="Arial"/>
          <w:sz w:val="22"/>
          <w:szCs w:val="22"/>
        </w:rPr>
        <w:t xml:space="preserve">de que se </w:t>
      </w:r>
      <w:r w:rsidR="00EB081C" w:rsidRPr="005470D7">
        <w:rPr>
          <w:rFonts w:ascii="Arial" w:eastAsia="Arial" w:hAnsi="Arial" w:cs="Arial"/>
          <w:sz w:val="22"/>
          <w:szCs w:val="22"/>
        </w:rPr>
        <w:t>actualiza violencia política en razón de género en su variante de violencia psicológica, toda vez que un funcionario del IEE la ha agredido de manera verbal.</w:t>
      </w:r>
    </w:p>
    <w:p w14:paraId="19558475" w14:textId="77777777" w:rsidR="0090228C" w:rsidRPr="005470D7" w:rsidRDefault="0090228C" w:rsidP="0090228C">
      <w:pPr>
        <w:tabs>
          <w:tab w:val="left" w:pos="1635"/>
        </w:tabs>
        <w:spacing w:line="360" w:lineRule="auto"/>
        <w:jc w:val="both"/>
        <w:rPr>
          <w:rFonts w:ascii="Arial" w:eastAsia="Arial" w:hAnsi="Arial" w:cs="Arial"/>
          <w:sz w:val="22"/>
          <w:szCs w:val="22"/>
        </w:rPr>
      </w:pPr>
    </w:p>
    <w:p w14:paraId="0BCCF612" w14:textId="7A1F8DE1" w:rsidR="00EB081C" w:rsidRDefault="00EB081C" w:rsidP="0090228C">
      <w:pPr>
        <w:tabs>
          <w:tab w:val="left" w:pos="1635"/>
        </w:tabs>
        <w:spacing w:line="360" w:lineRule="auto"/>
        <w:jc w:val="both"/>
        <w:rPr>
          <w:rFonts w:ascii="Arial" w:eastAsia="Arial" w:hAnsi="Arial" w:cs="Arial"/>
          <w:sz w:val="22"/>
          <w:szCs w:val="22"/>
        </w:rPr>
      </w:pPr>
      <w:r w:rsidRPr="005470D7">
        <w:rPr>
          <w:rFonts w:ascii="Arial" w:eastAsia="Arial" w:hAnsi="Arial" w:cs="Arial"/>
          <w:sz w:val="22"/>
          <w:szCs w:val="22"/>
        </w:rPr>
        <w:t>Posteriormente, acusa al Consejero Presidente de ocultar y dilatar el procedimiento de denuncia, omitiendo activar los protocolos de actuación correspondientes, aunando a que citado funcionario, la ha presionado al insistirle en que se desista del mecanismo de queja que nos ocupa.</w:t>
      </w:r>
    </w:p>
    <w:p w14:paraId="2792EACC" w14:textId="77777777" w:rsidR="00F7266A" w:rsidRPr="005470D7" w:rsidRDefault="00F7266A" w:rsidP="0090228C">
      <w:pPr>
        <w:tabs>
          <w:tab w:val="left" w:pos="1635"/>
        </w:tabs>
        <w:spacing w:line="360" w:lineRule="auto"/>
        <w:jc w:val="both"/>
        <w:rPr>
          <w:rFonts w:ascii="Arial" w:eastAsia="Arial" w:hAnsi="Arial" w:cs="Arial"/>
          <w:sz w:val="22"/>
          <w:szCs w:val="22"/>
        </w:rPr>
      </w:pPr>
    </w:p>
    <w:p w14:paraId="32D9AA48" w14:textId="5AA086D5" w:rsidR="00EB081C" w:rsidRPr="005470D7" w:rsidRDefault="00EB081C" w:rsidP="0090228C">
      <w:pPr>
        <w:tabs>
          <w:tab w:val="left" w:pos="1635"/>
        </w:tabs>
        <w:spacing w:line="360" w:lineRule="auto"/>
        <w:jc w:val="both"/>
        <w:rPr>
          <w:rFonts w:ascii="Arial" w:eastAsia="Arial" w:hAnsi="Arial" w:cs="Arial"/>
          <w:sz w:val="22"/>
          <w:szCs w:val="22"/>
        </w:rPr>
      </w:pPr>
      <w:r w:rsidRPr="005470D7">
        <w:rPr>
          <w:rFonts w:ascii="Arial" w:eastAsia="Arial" w:hAnsi="Arial" w:cs="Arial"/>
          <w:sz w:val="22"/>
          <w:szCs w:val="22"/>
        </w:rPr>
        <w:t xml:space="preserve">Concluye señalando que su dignidad humana se ve violentada, puesto que a pesar de que se auto adscribe como mujer y con nombre femenino, en diversos documentos y en el sistema de notificaciones la siguen nombrando con </w:t>
      </w:r>
      <w:r w:rsidR="002725C3" w:rsidRPr="005470D7">
        <w:rPr>
          <w:rFonts w:ascii="Arial" w:eastAsia="Arial" w:hAnsi="Arial" w:cs="Arial"/>
          <w:sz w:val="22"/>
          <w:szCs w:val="22"/>
        </w:rPr>
        <w:t>su nombre masculino</w:t>
      </w:r>
      <w:r w:rsidRPr="005470D7">
        <w:rPr>
          <w:rFonts w:ascii="Arial" w:eastAsia="Arial" w:hAnsi="Arial" w:cs="Arial"/>
          <w:sz w:val="22"/>
          <w:szCs w:val="22"/>
        </w:rPr>
        <w:t>; lo anterior a pesar de que en el Acuerdo de designación del cargo fue registrada con el nombre de mujer que ostenta</w:t>
      </w:r>
    </w:p>
    <w:p w14:paraId="6C1F376C" w14:textId="77777777" w:rsidR="00EB081C" w:rsidRPr="005470D7" w:rsidRDefault="00EB081C" w:rsidP="00EB081C">
      <w:pPr>
        <w:pStyle w:val="Prrafodelista"/>
        <w:tabs>
          <w:tab w:val="left" w:pos="1635"/>
        </w:tabs>
        <w:spacing w:line="360" w:lineRule="auto"/>
        <w:jc w:val="both"/>
        <w:rPr>
          <w:rFonts w:ascii="Arial" w:eastAsia="Arial" w:hAnsi="Arial" w:cs="Arial"/>
          <w:sz w:val="22"/>
          <w:szCs w:val="22"/>
        </w:rPr>
      </w:pPr>
    </w:p>
    <w:p w14:paraId="3140D2DF" w14:textId="66D4AB8E" w:rsidR="002725C3" w:rsidRDefault="00F14138" w:rsidP="00F14138">
      <w:pPr>
        <w:tabs>
          <w:tab w:val="left" w:pos="1635"/>
        </w:tabs>
        <w:spacing w:line="360" w:lineRule="auto"/>
        <w:jc w:val="both"/>
        <w:rPr>
          <w:rFonts w:ascii="Arial" w:eastAsia="Arial" w:hAnsi="Arial" w:cs="Arial"/>
          <w:b/>
          <w:bCs/>
          <w:sz w:val="22"/>
          <w:szCs w:val="22"/>
        </w:rPr>
      </w:pPr>
      <w:r w:rsidRPr="005470D7">
        <w:rPr>
          <w:rFonts w:ascii="Arial" w:eastAsia="Arial" w:hAnsi="Arial" w:cs="Arial"/>
          <w:sz w:val="22"/>
          <w:szCs w:val="22"/>
        </w:rPr>
        <w:t xml:space="preserve">En tal orden de ideas, esta autoridad jurisdiccional advierte que la pretensión final de la promovente, </w:t>
      </w:r>
      <w:r w:rsidR="002725C3" w:rsidRPr="005470D7">
        <w:rPr>
          <w:rFonts w:ascii="Arial" w:eastAsia="Arial" w:hAnsi="Arial" w:cs="Arial"/>
          <w:sz w:val="22"/>
          <w:szCs w:val="22"/>
        </w:rPr>
        <w:t>resulta ser que se le permita ejecutar las funciones asignadas a su cargo, sin obstáculos que menoscaben el ejercicio de sus derechos político electorales específicamente en su vertiente de integrar autoridades electorales</w:t>
      </w:r>
      <w:r w:rsidR="00C06AE7" w:rsidRPr="005470D7">
        <w:rPr>
          <w:rFonts w:ascii="Arial" w:eastAsia="Arial" w:hAnsi="Arial" w:cs="Arial"/>
          <w:sz w:val="22"/>
          <w:szCs w:val="22"/>
        </w:rPr>
        <w:t>, a</w:t>
      </w:r>
      <w:r w:rsidR="002725C3" w:rsidRPr="005470D7">
        <w:rPr>
          <w:rFonts w:ascii="Arial" w:eastAsia="Arial" w:hAnsi="Arial" w:cs="Arial"/>
          <w:sz w:val="22"/>
          <w:szCs w:val="22"/>
        </w:rPr>
        <w:t xml:space="preserve">demás, de que </w:t>
      </w:r>
      <w:r w:rsidR="002725C3" w:rsidRPr="009D71A0">
        <w:rPr>
          <w:rFonts w:ascii="Arial" w:eastAsia="Arial" w:hAnsi="Arial" w:cs="Arial"/>
          <w:b/>
          <w:bCs/>
          <w:sz w:val="22"/>
          <w:szCs w:val="22"/>
        </w:rPr>
        <w:t>el IEE y los diversos funcionarios que integran</w:t>
      </w:r>
      <w:r w:rsidR="00812D54" w:rsidRPr="009D71A0">
        <w:rPr>
          <w:rFonts w:ascii="Arial" w:eastAsia="Arial" w:hAnsi="Arial" w:cs="Arial"/>
          <w:b/>
          <w:bCs/>
          <w:sz w:val="22"/>
          <w:szCs w:val="22"/>
        </w:rPr>
        <w:t xml:space="preserve"> el organismo</w:t>
      </w:r>
      <w:r w:rsidR="002725C3" w:rsidRPr="009D71A0">
        <w:rPr>
          <w:rFonts w:ascii="Arial" w:eastAsia="Arial" w:hAnsi="Arial" w:cs="Arial"/>
          <w:b/>
          <w:bCs/>
          <w:sz w:val="22"/>
          <w:szCs w:val="22"/>
        </w:rPr>
        <w:t xml:space="preserve">, </w:t>
      </w:r>
      <w:r w:rsidR="00812D54" w:rsidRPr="009D71A0">
        <w:rPr>
          <w:rFonts w:ascii="Arial" w:eastAsia="Arial" w:hAnsi="Arial" w:cs="Arial"/>
          <w:b/>
          <w:bCs/>
          <w:sz w:val="22"/>
          <w:szCs w:val="22"/>
        </w:rPr>
        <w:t>respeten cabalmente su identidad de género.</w:t>
      </w:r>
    </w:p>
    <w:p w14:paraId="07C656C2" w14:textId="3BC8E8B8" w:rsidR="009D71A0" w:rsidRDefault="009D71A0" w:rsidP="00F14138">
      <w:pPr>
        <w:tabs>
          <w:tab w:val="left" w:pos="1635"/>
        </w:tabs>
        <w:spacing w:line="360" w:lineRule="auto"/>
        <w:jc w:val="both"/>
        <w:rPr>
          <w:rFonts w:ascii="Arial" w:eastAsia="Arial" w:hAnsi="Arial" w:cs="Arial"/>
          <w:b/>
          <w:bCs/>
          <w:sz w:val="22"/>
          <w:szCs w:val="22"/>
        </w:rPr>
      </w:pPr>
    </w:p>
    <w:p w14:paraId="2594BFA0" w14:textId="34C6D629" w:rsidR="00A306D6" w:rsidRDefault="00A306D6" w:rsidP="00F14138">
      <w:pPr>
        <w:tabs>
          <w:tab w:val="left" w:pos="1635"/>
        </w:tabs>
        <w:spacing w:line="360" w:lineRule="auto"/>
        <w:jc w:val="both"/>
        <w:rPr>
          <w:rFonts w:ascii="Arial" w:eastAsia="Arial" w:hAnsi="Arial" w:cs="Arial"/>
          <w:b/>
          <w:bCs/>
          <w:sz w:val="22"/>
          <w:szCs w:val="22"/>
        </w:rPr>
      </w:pPr>
      <w:r>
        <w:rPr>
          <w:rFonts w:ascii="Arial" w:eastAsia="Arial" w:hAnsi="Arial" w:cs="Arial"/>
          <w:b/>
          <w:bCs/>
          <w:sz w:val="22"/>
          <w:szCs w:val="22"/>
        </w:rPr>
        <w:t xml:space="preserve">3.1. </w:t>
      </w:r>
      <w:r w:rsidR="00B8080C">
        <w:rPr>
          <w:rFonts w:ascii="Arial" w:eastAsia="Arial" w:hAnsi="Arial" w:cs="Arial"/>
          <w:b/>
          <w:bCs/>
          <w:sz w:val="22"/>
          <w:szCs w:val="22"/>
        </w:rPr>
        <w:t>V</w:t>
      </w:r>
      <w:r>
        <w:rPr>
          <w:rFonts w:ascii="Arial" w:eastAsia="Arial" w:hAnsi="Arial" w:cs="Arial"/>
          <w:b/>
          <w:bCs/>
          <w:sz w:val="22"/>
          <w:szCs w:val="22"/>
        </w:rPr>
        <w:t>ía adecuada para conocer sobre violencia política de género</w:t>
      </w:r>
      <w:r w:rsidR="00B8080C">
        <w:rPr>
          <w:rFonts w:ascii="Arial" w:eastAsia="Arial" w:hAnsi="Arial" w:cs="Arial"/>
          <w:b/>
          <w:bCs/>
          <w:sz w:val="22"/>
          <w:szCs w:val="22"/>
        </w:rPr>
        <w:t>.</w:t>
      </w:r>
      <w:r>
        <w:rPr>
          <w:rFonts w:ascii="Arial" w:eastAsia="Arial" w:hAnsi="Arial" w:cs="Arial"/>
          <w:b/>
          <w:bCs/>
          <w:sz w:val="22"/>
          <w:szCs w:val="22"/>
        </w:rPr>
        <w:t xml:space="preserve"> </w:t>
      </w:r>
    </w:p>
    <w:p w14:paraId="4B12BAB6" w14:textId="2891AD76" w:rsidR="00B8080C" w:rsidRDefault="00B8080C" w:rsidP="00F14138">
      <w:pPr>
        <w:tabs>
          <w:tab w:val="left" w:pos="1635"/>
        </w:tabs>
        <w:spacing w:line="360" w:lineRule="auto"/>
        <w:jc w:val="both"/>
        <w:rPr>
          <w:rFonts w:ascii="Arial" w:eastAsia="Arial" w:hAnsi="Arial" w:cs="Arial"/>
          <w:b/>
          <w:bCs/>
          <w:sz w:val="22"/>
          <w:szCs w:val="22"/>
        </w:rPr>
      </w:pPr>
    </w:p>
    <w:p w14:paraId="547063A1" w14:textId="74D63094" w:rsidR="00E26C90" w:rsidRDefault="00E26C90" w:rsidP="00F14138">
      <w:pPr>
        <w:tabs>
          <w:tab w:val="left" w:pos="1635"/>
        </w:tabs>
        <w:spacing w:line="360" w:lineRule="auto"/>
        <w:jc w:val="both"/>
        <w:rPr>
          <w:rFonts w:ascii="Arial" w:eastAsia="Arial" w:hAnsi="Arial" w:cs="Arial"/>
          <w:sz w:val="22"/>
          <w:szCs w:val="22"/>
        </w:rPr>
      </w:pPr>
      <w:r w:rsidRPr="00E26C90">
        <w:rPr>
          <w:rFonts w:ascii="Arial" w:eastAsia="Arial" w:hAnsi="Arial" w:cs="Arial"/>
          <w:sz w:val="22"/>
          <w:szCs w:val="22"/>
        </w:rPr>
        <w:t>El sistema de medios de impugnación en material electoral establece que los procedimientos de los cuales corresponde conocer a los órganos jurisdiccionales electorales son </w:t>
      </w:r>
      <w:r w:rsidRPr="00E26C90">
        <w:rPr>
          <w:rFonts w:ascii="Arial" w:eastAsia="Arial" w:hAnsi="Arial" w:cs="Arial"/>
          <w:b/>
          <w:bCs/>
          <w:sz w:val="22"/>
          <w:szCs w:val="22"/>
        </w:rPr>
        <w:t>eminentemente impugnativos</w:t>
      </w:r>
      <w:r w:rsidRPr="00E26C90">
        <w:rPr>
          <w:rFonts w:ascii="Arial" w:eastAsia="Arial" w:hAnsi="Arial" w:cs="Arial"/>
          <w:sz w:val="22"/>
          <w:szCs w:val="22"/>
        </w:rPr>
        <w:t>, cuya finalidad es garantizar la constitucionalidad y legalidad de las actuaciones de las autoridades en la materia y como requisito primordial la afectación de los principios rectores de los procesos electorales.</w:t>
      </w:r>
    </w:p>
    <w:p w14:paraId="182107DF" w14:textId="77777777" w:rsidR="00E26C90" w:rsidRDefault="00E26C90" w:rsidP="00F14138">
      <w:pPr>
        <w:tabs>
          <w:tab w:val="left" w:pos="1635"/>
        </w:tabs>
        <w:spacing w:line="360" w:lineRule="auto"/>
        <w:jc w:val="both"/>
        <w:rPr>
          <w:rFonts w:ascii="Arial" w:eastAsia="Arial" w:hAnsi="Arial" w:cs="Arial"/>
          <w:sz w:val="22"/>
          <w:szCs w:val="22"/>
        </w:rPr>
      </w:pPr>
    </w:p>
    <w:p w14:paraId="77B85D6F" w14:textId="401E3CE1" w:rsidR="00B8080C" w:rsidRDefault="00E26C90" w:rsidP="00F14138">
      <w:pPr>
        <w:tabs>
          <w:tab w:val="left" w:pos="1635"/>
        </w:tabs>
        <w:spacing w:line="360" w:lineRule="auto"/>
        <w:jc w:val="both"/>
        <w:rPr>
          <w:rFonts w:ascii="Arial" w:eastAsia="Arial" w:hAnsi="Arial" w:cs="Arial"/>
          <w:sz w:val="22"/>
          <w:szCs w:val="22"/>
        </w:rPr>
      </w:pPr>
      <w:r>
        <w:rPr>
          <w:rFonts w:ascii="Arial" w:eastAsia="Arial" w:hAnsi="Arial" w:cs="Arial"/>
          <w:sz w:val="22"/>
          <w:szCs w:val="22"/>
        </w:rPr>
        <w:lastRenderedPageBreak/>
        <w:t>Congruente con ello, l</w:t>
      </w:r>
      <w:r w:rsidR="00B8080C" w:rsidRPr="00E34F1D">
        <w:rPr>
          <w:rFonts w:ascii="Arial" w:eastAsia="Arial" w:hAnsi="Arial" w:cs="Arial"/>
          <w:sz w:val="22"/>
          <w:szCs w:val="22"/>
        </w:rPr>
        <w:t>a Sala Superior del Tribunal Electoral del Poder Judicial de la Federación</w:t>
      </w:r>
      <w:r w:rsidR="00886F08">
        <w:rPr>
          <w:rFonts w:ascii="Arial" w:eastAsia="Arial" w:hAnsi="Arial" w:cs="Arial"/>
          <w:sz w:val="22"/>
          <w:szCs w:val="22"/>
        </w:rPr>
        <w:t>, ha establecido que las autoridades jurisdiccionales son competentes para conocer, -entre otros supuestos- d</w:t>
      </w:r>
      <w:r w:rsidR="00886F08" w:rsidRPr="00886F08">
        <w:rPr>
          <w:rFonts w:ascii="Arial" w:eastAsia="Arial" w:hAnsi="Arial" w:cs="Arial"/>
          <w:sz w:val="22"/>
          <w:szCs w:val="22"/>
        </w:rPr>
        <w:t xml:space="preserve">e aquellas impugnaciones dirigidas a cuestionar actos y resoluciones que violen los derechos político-electorales de los ciudadanos de votar y ser votado, asociación en materia política, </w:t>
      </w:r>
      <w:r w:rsidR="005B586A">
        <w:rPr>
          <w:rFonts w:ascii="Arial" w:eastAsia="Arial" w:hAnsi="Arial" w:cs="Arial"/>
          <w:sz w:val="22"/>
          <w:szCs w:val="22"/>
        </w:rPr>
        <w:t xml:space="preserve">integrar autoridades electorales, </w:t>
      </w:r>
      <w:r w:rsidR="00886F08" w:rsidRPr="00886F08">
        <w:rPr>
          <w:rFonts w:ascii="Arial" w:eastAsia="Arial" w:hAnsi="Arial" w:cs="Arial"/>
          <w:sz w:val="22"/>
          <w:szCs w:val="22"/>
        </w:rPr>
        <w:t>así como afiliación libre y pacífica para tomar parte en los asuntos políticos del país.</w:t>
      </w:r>
    </w:p>
    <w:p w14:paraId="47685CA0" w14:textId="09B63EEB" w:rsidR="00201F34" w:rsidRDefault="00201F34" w:rsidP="00F14138">
      <w:pPr>
        <w:tabs>
          <w:tab w:val="left" w:pos="1635"/>
        </w:tabs>
        <w:spacing w:line="360" w:lineRule="auto"/>
        <w:jc w:val="both"/>
        <w:rPr>
          <w:rFonts w:ascii="Arial" w:eastAsia="Arial" w:hAnsi="Arial" w:cs="Arial"/>
          <w:sz w:val="22"/>
          <w:szCs w:val="22"/>
        </w:rPr>
      </w:pPr>
    </w:p>
    <w:p w14:paraId="2F987A37" w14:textId="7608E1D8" w:rsidR="00201F34" w:rsidRDefault="00201F34" w:rsidP="00F14138">
      <w:pPr>
        <w:tabs>
          <w:tab w:val="left" w:pos="1635"/>
        </w:tabs>
        <w:spacing w:line="360" w:lineRule="auto"/>
        <w:jc w:val="both"/>
        <w:rPr>
          <w:rFonts w:ascii="Arial" w:eastAsia="Arial" w:hAnsi="Arial" w:cs="Arial"/>
          <w:sz w:val="22"/>
          <w:szCs w:val="22"/>
        </w:rPr>
      </w:pPr>
      <w:r>
        <w:rPr>
          <w:rFonts w:ascii="Arial" w:eastAsia="Arial" w:hAnsi="Arial" w:cs="Arial"/>
          <w:sz w:val="22"/>
          <w:szCs w:val="22"/>
        </w:rPr>
        <w:t>En tal sentido, los Tribunal locales tienen competencia para conocer de controversias en las que se demande afectaciones de derecho de ejercicio del cargo por violencia política de género a través de medios jurisdiccionales, no obstante, su resolución debe tener un enfoque resarcitorio de algún derecho político electoral violado.</w:t>
      </w:r>
      <w:r>
        <w:rPr>
          <w:rStyle w:val="Refdenotaalpie"/>
          <w:rFonts w:ascii="Arial" w:eastAsia="Arial" w:hAnsi="Arial" w:cs="Arial"/>
          <w:sz w:val="22"/>
          <w:szCs w:val="22"/>
        </w:rPr>
        <w:footnoteReference w:id="5"/>
      </w:r>
    </w:p>
    <w:p w14:paraId="070C7C9A" w14:textId="0514C676" w:rsidR="00757EE4" w:rsidRDefault="00757EE4" w:rsidP="00F14138">
      <w:pPr>
        <w:tabs>
          <w:tab w:val="left" w:pos="1635"/>
        </w:tabs>
        <w:spacing w:line="360" w:lineRule="auto"/>
        <w:jc w:val="both"/>
        <w:rPr>
          <w:rFonts w:ascii="Arial" w:eastAsia="Arial" w:hAnsi="Arial" w:cs="Arial"/>
          <w:sz w:val="22"/>
          <w:szCs w:val="22"/>
        </w:rPr>
      </w:pPr>
    </w:p>
    <w:p w14:paraId="2A14DDF3" w14:textId="73B282B3" w:rsidR="00AC5EF6" w:rsidRDefault="00757EE4" w:rsidP="00F14138">
      <w:pPr>
        <w:tabs>
          <w:tab w:val="left" w:pos="1635"/>
        </w:tabs>
        <w:spacing w:line="360" w:lineRule="auto"/>
        <w:jc w:val="both"/>
        <w:rPr>
          <w:rFonts w:ascii="Arial" w:eastAsia="Arial" w:hAnsi="Arial" w:cs="Arial"/>
          <w:sz w:val="22"/>
          <w:szCs w:val="22"/>
        </w:rPr>
      </w:pPr>
      <w:r>
        <w:rPr>
          <w:rFonts w:ascii="Arial" w:eastAsia="Arial" w:hAnsi="Arial" w:cs="Arial"/>
          <w:sz w:val="22"/>
          <w:szCs w:val="22"/>
        </w:rPr>
        <w:t>Si bien, e</w:t>
      </w:r>
      <w:r w:rsidRPr="00757EE4">
        <w:rPr>
          <w:rFonts w:ascii="Arial" w:eastAsia="Arial" w:hAnsi="Arial" w:cs="Arial"/>
          <w:sz w:val="22"/>
          <w:szCs w:val="22"/>
        </w:rPr>
        <w:t>l juicio ciudadano también es procedente para para impugnar los actos y resoluciones que afectan el derecho para integrar las autoridades electorales de las entidades federativas</w:t>
      </w:r>
      <w:r>
        <w:rPr>
          <w:rFonts w:ascii="Arial" w:eastAsia="Arial" w:hAnsi="Arial" w:cs="Arial"/>
          <w:sz w:val="22"/>
          <w:szCs w:val="22"/>
        </w:rPr>
        <w:t xml:space="preserve">, </w:t>
      </w:r>
      <w:r w:rsidR="003C68A3">
        <w:rPr>
          <w:rFonts w:ascii="Arial" w:eastAsia="Arial" w:hAnsi="Arial" w:cs="Arial"/>
          <w:sz w:val="22"/>
          <w:szCs w:val="22"/>
        </w:rPr>
        <w:t>en el caso que nos ocupa, no es dable tener por actualizado alguno de los supuestos precisados</w:t>
      </w:r>
      <w:r>
        <w:rPr>
          <w:rFonts w:ascii="Arial" w:eastAsia="Arial" w:hAnsi="Arial" w:cs="Arial"/>
          <w:sz w:val="22"/>
          <w:szCs w:val="22"/>
        </w:rPr>
        <w:t xml:space="preserve"> con anterioridad, puesto que </w:t>
      </w:r>
      <w:r w:rsidR="00AC5EF6">
        <w:rPr>
          <w:rFonts w:ascii="Arial" w:eastAsia="Arial" w:hAnsi="Arial" w:cs="Arial"/>
          <w:sz w:val="22"/>
          <w:szCs w:val="22"/>
        </w:rPr>
        <w:t>la demanda objeto del presente asunto, no tiene p</w:t>
      </w:r>
      <w:r w:rsidR="00AC5EF6" w:rsidRPr="00AC5EF6">
        <w:rPr>
          <w:rFonts w:ascii="Arial" w:eastAsia="Arial" w:hAnsi="Arial" w:cs="Arial"/>
          <w:sz w:val="22"/>
          <w:szCs w:val="22"/>
        </w:rPr>
        <w:t xml:space="preserve">or objeto </w:t>
      </w:r>
      <w:r w:rsidR="00AC5EF6" w:rsidRPr="008010E7">
        <w:rPr>
          <w:rFonts w:ascii="Arial" w:eastAsia="Arial" w:hAnsi="Arial" w:cs="Arial"/>
          <w:b/>
          <w:bCs/>
          <w:sz w:val="22"/>
          <w:szCs w:val="22"/>
        </w:rPr>
        <w:t>controvertir algún acto de autoridad</w:t>
      </w:r>
      <w:r w:rsidR="00AC5EF6" w:rsidRPr="00AC5EF6">
        <w:rPr>
          <w:rFonts w:ascii="Arial" w:eastAsia="Arial" w:hAnsi="Arial" w:cs="Arial"/>
          <w:sz w:val="22"/>
          <w:szCs w:val="22"/>
        </w:rPr>
        <w:t xml:space="preserve"> </w:t>
      </w:r>
      <w:r w:rsidR="00AC5EF6" w:rsidRPr="009E2FE6">
        <w:rPr>
          <w:rFonts w:ascii="Arial" w:eastAsia="Arial" w:hAnsi="Arial" w:cs="Arial"/>
          <w:b/>
          <w:bCs/>
          <w:sz w:val="22"/>
          <w:szCs w:val="22"/>
        </w:rPr>
        <w:t>que afecte sus derechos a votar o ser votada, de asociación o afiliación, o de integrar alguna autoridad electoral local</w:t>
      </w:r>
      <w:r w:rsidR="006349D9">
        <w:rPr>
          <w:rFonts w:ascii="Arial" w:eastAsia="Arial" w:hAnsi="Arial" w:cs="Arial"/>
          <w:sz w:val="22"/>
          <w:szCs w:val="22"/>
        </w:rPr>
        <w:t>, e</w:t>
      </w:r>
      <w:r w:rsidR="00AC5EF6">
        <w:rPr>
          <w:rFonts w:ascii="Arial" w:eastAsia="Arial" w:hAnsi="Arial" w:cs="Arial"/>
          <w:sz w:val="22"/>
          <w:szCs w:val="22"/>
        </w:rPr>
        <w:t xml:space="preserve">s decir, lo que </w:t>
      </w:r>
      <w:r w:rsidR="008A2522">
        <w:rPr>
          <w:rFonts w:ascii="Arial" w:eastAsia="Arial" w:hAnsi="Arial" w:cs="Arial"/>
          <w:sz w:val="22"/>
          <w:szCs w:val="22"/>
        </w:rPr>
        <w:t>se establece en la</w:t>
      </w:r>
      <w:r w:rsidR="00AC5EF6">
        <w:rPr>
          <w:rFonts w:ascii="Arial" w:eastAsia="Arial" w:hAnsi="Arial" w:cs="Arial"/>
          <w:sz w:val="22"/>
          <w:szCs w:val="22"/>
        </w:rPr>
        <w:t xml:space="preserve"> demanda, es acusar diversas expresiones de un funcionario,</w:t>
      </w:r>
      <w:r w:rsidR="009E2FE6">
        <w:rPr>
          <w:rFonts w:ascii="Arial" w:eastAsia="Arial" w:hAnsi="Arial" w:cs="Arial"/>
          <w:sz w:val="22"/>
          <w:szCs w:val="22"/>
        </w:rPr>
        <w:t xml:space="preserve"> actuaciones </w:t>
      </w:r>
      <w:r w:rsidR="00584593">
        <w:rPr>
          <w:rFonts w:ascii="Arial" w:eastAsia="Arial" w:hAnsi="Arial" w:cs="Arial"/>
          <w:sz w:val="22"/>
          <w:szCs w:val="22"/>
        </w:rPr>
        <w:t>por parte del IEE utilizando</w:t>
      </w:r>
      <w:r w:rsidR="009E2FE6">
        <w:rPr>
          <w:rFonts w:ascii="Arial" w:eastAsia="Arial" w:hAnsi="Arial" w:cs="Arial"/>
          <w:sz w:val="22"/>
          <w:szCs w:val="22"/>
        </w:rPr>
        <w:t xml:space="preserve"> “</w:t>
      </w:r>
      <w:proofErr w:type="spellStart"/>
      <w:r w:rsidR="009E2FE6" w:rsidRPr="00584593">
        <w:rPr>
          <w:rFonts w:ascii="Arial" w:eastAsia="Arial" w:hAnsi="Arial" w:cs="Arial"/>
          <w:i/>
          <w:iCs/>
          <w:sz w:val="22"/>
          <w:szCs w:val="22"/>
        </w:rPr>
        <w:t>deadname</w:t>
      </w:r>
      <w:proofErr w:type="spellEnd"/>
      <w:r w:rsidR="009E2FE6">
        <w:rPr>
          <w:rFonts w:ascii="Arial" w:eastAsia="Arial" w:hAnsi="Arial" w:cs="Arial"/>
          <w:sz w:val="22"/>
          <w:szCs w:val="22"/>
        </w:rPr>
        <w:t>”</w:t>
      </w:r>
      <w:r w:rsidR="009E2FE6">
        <w:rPr>
          <w:rStyle w:val="Refdenotaalpie"/>
          <w:rFonts w:ascii="Arial" w:eastAsia="Arial" w:hAnsi="Arial" w:cs="Arial"/>
          <w:sz w:val="22"/>
          <w:szCs w:val="22"/>
        </w:rPr>
        <w:footnoteReference w:id="6"/>
      </w:r>
      <w:r w:rsidR="00584593">
        <w:rPr>
          <w:rFonts w:ascii="Arial" w:eastAsia="Arial" w:hAnsi="Arial" w:cs="Arial"/>
          <w:sz w:val="22"/>
          <w:szCs w:val="22"/>
        </w:rPr>
        <w:t>,</w:t>
      </w:r>
      <w:r w:rsidR="00AC5EF6">
        <w:rPr>
          <w:rFonts w:ascii="Arial" w:eastAsia="Arial" w:hAnsi="Arial" w:cs="Arial"/>
          <w:sz w:val="22"/>
          <w:szCs w:val="22"/>
        </w:rPr>
        <w:t xml:space="preserve"> así como </w:t>
      </w:r>
      <w:r w:rsidR="00493E3D">
        <w:rPr>
          <w:rFonts w:ascii="Arial" w:eastAsia="Arial" w:hAnsi="Arial" w:cs="Arial"/>
          <w:sz w:val="22"/>
          <w:szCs w:val="22"/>
        </w:rPr>
        <w:t>conductas contrarias a derecho</w:t>
      </w:r>
      <w:r w:rsidR="00AC5EF6">
        <w:rPr>
          <w:rFonts w:ascii="Arial" w:eastAsia="Arial" w:hAnsi="Arial" w:cs="Arial"/>
          <w:sz w:val="22"/>
          <w:szCs w:val="22"/>
        </w:rPr>
        <w:t xml:space="preserve"> de quien preside </w:t>
      </w:r>
      <w:r w:rsidR="00493E3D">
        <w:rPr>
          <w:rFonts w:ascii="Arial" w:eastAsia="Arial" w:hAnsi="Arial" w:cs="Arial"/>
          <w:sz w:val="22"/>
          <w:szCs w:val="22"/>
        </w:rPr>
        <w:t>el Consejo General del OPLE</w:t>
      </w:r>
      <w:r w:rsidR="00AC5EF6">
        <w:rPr>
          <w:rFonts w:ascii="Arial" w:eastAsia="Arial" w:hAnsi="Arial" w:cs="Arial"/>
          <w:sz w:val="22"/>
          <w:szCs w:val="22"/>
        </w:rPr>
        <w:t>,</w:t>
      </w:r>
      <w:r w:rsidR="00180E69">
        <w:rPr>
          <w:rFonts w:ascii="Arial" w:eastAsia="Arial" w:hAnsi="Arial" w:cs="Arial"/>
          <w:sz w:val="22"/>
          <w:szCs w:val="22"/>
        </w:rPr>
        <w:t xml:space="preserve"> lo que </w:t>
      </w:r>
      <w:r w:rsidR="00493E3D">
        <w:rPr>
          <w:rFonts w:ascii="Arial" w:eastAsia="Arial" w:hAnsi="Arial" w:cs="Arial"/>
          <w:sz w:val="22"/>
          <w:szCs w:val="22"/>
        </w:rPr>
        <w:t>a</w:t>
      </w:r>
      <w:r w:rsidR="00180E69">
        <w:rPr>
          <w:rFonts w:ascii="Arial" w:eastAsia="Arial" w:hAnsi="Arial" w:cs="Arial"/>
          <w:sz w:val="22"/>
          <w:szCs w:val="22"/>
        </w:rPr>
        <w:t xml:space="preserve"> juicio</w:t>
      </w:r>
      <w:r w:rsidR="00493E3D">
        <w:rPr>
          <w:rFonts w:ascii="Arial" w:eastAsia="Arial" w:hAnsi="Arial" w:cs="Arial"/>
          <w:sz w:val="22"/>
          <w:szCs w:val="22"/>
        </w:rPr>
        <w:t xml:space="preserve"> de la actora</w:t>
      </w:r>
      <w:r w:rsidR="00180E69">
        <w:rPr>
          <w:rFonts w:ascii="Arial" w:eastAsia="Arial" w:hAnsi="Arial" w:cs="Arial"/>
          <w:sz w:val="22"/>
          <w:szCs w:val="22"/>
        </w:rPr>
        <w:t xml:space="preserve"> puede constituir violencia política</w:t>
      </w:r>
      <w:r w:rsidR="00493E3D">
        <w:rPr>
          <w:rFonts w:ascii="Arial" w:eastAsia="Arial" w:hAnsi="Arial" w:cs="Arial"/>
          <w:sz w:val="22"/>
          <w:szCs w:val="22"/>
        </w:rPr>
        <w:t xml:space="preserve"> de género</w:t>
      </w:r>
      <w:r w:rsidR="00180E69">
        <w:rPr>
          <w:rFonts w:ascii="Arial" w:eastAsia="Arial" w:hAnsi="Arial" w:cs="Arial"/>
          <w:sz w:val="22"/>
          <w:szCs w:val="22"/>
        </w:rPr>
        <w:t>.</w:t>
      </w:r>
    </w:p>
    <w:p w14:paraId="224CFA46" w14:textId="7E2A22F9" w:rsidR="00F422F6" w:rsidRDefault="00F422F6" w:rsidP="00F14138">
      <w:pPr>
        <w:tabs>
          <w:tab w:val="left" w:pos="1635"/>
        </w:tabs>
        <w:spacing w:line="360" w:lineRule="auto"/>
        <w:jc w:val="both"/>
        <w:rPr>
          <w:rFonts w:ascii="Arial" w:eastAsia="Arial" w:hAnsi="Arial" w:cs="Arial"/>
          <w:sz w:val="22"/>
          <w:szCs w:val="22"/>
        </w:rPr>
      </w:pPr>
    </w:p>
    <w:p w14:paraId="318C989A" w14:textId="2723D713" w:rsidR="00F422F6" w:rsidRDefault="00F422F6" w:rsidP="00F14138">
      <w:pPr>
        <w:tabs>
          <w:tab w:val="left" w:pos="1635"/>
        </w:tabs>
        <w:spacing w:line="360" w:lineRule="auto"/>
        <w:jc w:val="both"/>
        <w:rPr>
          <w:rFonts w:ascii="Arial" w:eastAsia="Arial" w:hAnsi="Arial" w:cs="Arial"/>
          <w:sz w:val="22"/>
          <w:szCs w:val="22"/>
        </w:rPr>
      </w:pPr>
      <w:r>
        <w:rPr>
          <w:rFonts w:ascii="Arial" w:eastAsia="Arial" w:hAnsi="Arial" w:cs="Arial"/>
          <w:sz w:val="22"/>
          <w:szCs w:val="22"/>
        </w:rPr>
        <w:t>En tal sentido, los hechos de violencia política contra las mujeres en razón de género</w:t>
      </w:r>
      <w:r w:rsidR="00DB2848">
        <w:rPr>
          <w:rFonts w:ascii="Arial" w:eastAsia="Arial" w:hAnsi="Arial" w:cs="Arial"/>
          <w:sz w:val="22"/>
          <w:szCs w:val="22"/>
        </w:rPr>
        <w:t>, deben ser analizada</w:t>
      </w:r>
      <w:r w:rsidR="00151166">
        <w:rPr>
          <w:rFonts w:ascii="Arial" w:eastAsia="Arial" w:hAnsi="Arial" w:cs="Arial"/>
          <w:sz w:val="22"/>
          <w:szCs w:val="22"/>
        </w:rPr>
        <w:t>s</w:t>
      </w:r>
      <w:r w:rsidR="00DB2848">
        <w:rPr>
          <w:rFonts w:ascii="Arial" w:eastAsia="Arial" w:hAnsi="Arial" w:cs="Arial"/>
          <w:sz w:val="22"/>
          <w:szCs w:val="22"/>
        </w:rPr>
        <w:t xml:space="preserve"> a través de la presentación de quejas y denuncias sustanciadas mediante un Procedimiento Sancionador, en el cual, este Tribunal sí </w:t>
      </w:r>
      <w:r w:rsidR="00837449">
        <w:rPr>
          <w:rFonts w:ascii="Arial" w:eastAsia="Arial" w:hAnsi="Arial" w:cs="Arial"/>
          <w:sz w:val="22"/>
          <w:szCs w:val="22"/>
        </w:rPr>
        <w:t>estaría facultado para conocer</w:t>
      </w:r>
      <w:r w:rsidR="00DB2848">
        <w:rPr>
          <w:rFonts w:ascii="Arial" w:eastAsia="Arial" w:hAnsi="Arial" w:cs="Arial"/>
          <w:sz w:val="22"/>
          <w:szCs w:val="22"/>
        </w:rPr>
        <w:t xml:space="preserve"> </w:t>
      </w:r>
      <w:r w:rsidR="00837449">
        <w:rPr>
          <w:rFonts w:ascii="Arial" w:eastAsia="Arial" w:hAnsi="Arial" w:cs="Arial"/>
          <w:sz w:val="22"/>
          <w:szCs w:val="22"/>
        </w:rPr>
        <w:t>e</w:t>
      </w:r>
      <w:r w:rsidR="00DB2848">
        <w:rPr>
          <w:rFonts w:ascii="Arial" w:eastAsia="Arial" w:hAnsi="Arial" w:cs="Arial"/>
          <w:sz w:val="22"/>
          <w:szCs w:val="22"/>
        </w:rPr>
        <w:t xml:space="preserve">l fondo del asunto, </w:t>
      </w:r>
      <w:r w:rsidR="00837449">
        <w:rPr>
          <w:rFonts w:ascii="Arial" w:eastAsia="Arial" w:hAnsi="Arial" w:cs="Arial"/>
          <w:sz w:val="22"/>
          <w:szCs w:val="22"/>
        </w:rPr>
        <w:t>y en su caso resolver</w:t>
      </w:r>
      <w:r w:rsidR="00DB2848">
        <w:rPr>
          <w:rFonts w:ascii="Arial" w:eastAsia="Arial" w:hAnsi="Arial" w:cs="Arial"/>
          <w:sz w:val="22"/>
          <w:szCs w:val="22"/>
        </w:rPr>
        <w:t xml:space="preserve"> la controversia.</w:t>
      </w:r>
    </w:p>
    <w:p w14:paraId="68CD273C" w14:textId="2167167E" w:rsidR="008A2522" w:rsidRDefault="008A2522" w:rsidP="00F14138">
      <w:pPr>
        <w:tabs>
          <w:tab w:val="left" w:pos="1635"/>
        </w:tabs>
        <w:spacing w:line="360" w:lineRule="auto"/>
        <w:jc w:val="both"/>
        <w:rPr>
          <w:rFonts w:ascii="Arial" w:eastAsia="Arial" w:hAnsi="Arial" w:cs="Arial"/>
          <w:sz w:val="22"/>
          <w:szCs w:val="22"/>
        </w:rPr>
      </w:pPr>
    </w:p>
    <w:p w14:paraId="0AD6B69E" w14:textId="0798ED58" w:rsidR="008A2522" w:rsidRDefault="008A2522" w:rsidP="00F14138">
      <w:pPr>
        <w:tabs>
          <w:tab w:val="left" w:pos="1635"/>
        </w:tabs>
        <w:spacing w:line="360" w:lineRule="auto"/>
        <w:jc w:val="both"/>
        <w:rPr>
          <w:rFonts w:ascii="Arial" w:eastAsia="Arial" w:hAnsi="Arial" w:cs="Arial"/>
          <w:sz w:val="22"/>
          <w:szCs w:val="22"/>
        </w:rPr>
      </w:pPr>
      <w:r>
        <w:rPr>
          <w:rFonts w:ascii="Arial" w:eastAsia="Arial" w:hAnsi="Arial" w:cs="Arial"/>
          <w:sz w:val="22"/>
          <w:szCs w:val="22"/>
        </w:rPr>
        <w:t xml:space="preserve">Así, resulta claro que la cuestiones </w:t>
      </w:r>
      <w:r w:rsidR="005F6139">
        <w:rPr>
          <w:rFonts w:ascii="Arial" w:eastAsia="Arial" w:hAnsi="Arial" w:cs="Arial"/>
          <w:sz w:val="22"/>
          <w:szCs w:val="22"/>
        </w:rPr>
        <w:t xml:space="preserve">planteadas en el escrito, no pueden ser examinadas por esta autoridad jurisdiccional, </w:t>
      </w:r>
      <w:r w:rsidR="0016547F">
        <w:rPr>
          <w:rFonts w:ascii="Arial" w:eastAsia="Arial" w:hAnsi="Arial" w:cs="Arial"/>
          <w:sz w:val="22"/>
          <w:szCs w:val="22"/>
        </w:rPr>
        <w:t xml:space="preserve">ni ser conocidas a través de </w:t>
      </w:r>
      <w:r w:rsidR="007B5ED2">
        <w:rPr>
          <w:rFonts w:ascii="Arial" w:eastAsia="Arial" w:hAnsi="Arial" w:cs="Arial"/>
          <w:sz w:val="22"/>
          <w:szCs w:val="22"/>
        </w:rPr>
        <w:t>algún</w:t>
      </w:r>
      <w:r w:rsidR="0016547F">
        <w:rPr>
          <w:rFonts w:ascii="Arial" w:eastAsia="Arial" w:hAnsi="Arial" w:cs="Arial"/>
          <w:sz w:val="22"/>
          <w:szCs w:val="22"/>
        </w:rPr>
        <w:t xml:space="preserve"> otro de los medios de impugnación </w:t>
      </w:r>
      <w:r w:rsidR="00992197">
        <w:rPr>
          <w:rFonts w:ascii="Arial" w:eastAsia="Arial" w:hAnsi="Arial" w:cs="Arial"/>
          <w:sz w:val="22"/>
          <w:szCs w:val="22"/>
        </w:rPr>
        <w:t xml:space="preserve">previstos en el </w:t>
      </w:r>
      <w:r w:rsidR="007B5ED2">
        <w:rPr>
          <w:rFonts w:ascii="Arial" w:eastAsia="Arial" w:hAnsi="Arial" w:cs="Arial"/>
          <w:sz w:val="22"/>
          <w:szCs w:val="22"/>
        </w:rPr>
        <w:t>Código</w:t>
      </w:r>
      <w:r w:rsidR="00992197">
        <w:rPr>
          <w:rFonts w:ascii="Arial" w:eastAsia="Arial" w:hAnsi="Arial" w:cs="Arial"/>
          <w:sz w:val="22"/>
          <w:szCs w:val="22"/>
        </w:rPr>
        <w:t xml:space="preserve"> Electoral y en los Lineamientos para la</w:t>
      </w:r>
      <w:r w:rsidR="007B5ED2">
        <w:rPr>
          <w:rFonts w:ascii="Arial" w:eastAsia="Arial" w:hAnsi="Arial" w:cs="Arial"/>
          <w:sz w:val="22"/>
          <w:szCs w:val="22"/>
        </w:rPr>
        <w:t xml:space="preserve"> </w:t>
      </w:r>
      <w:r w:rsidR="00C623C4">
        <w:rPr>
          <w:rFonts w:ascii="Arial" w:eastAsia="Arial" w:hAnsi="Arial" w:cs="Arial"/>
          <w:sz w:val="22"/>
          <w:szCs w:val="22"/>
        </w:rPr>
        <w:t>Tramitación</w:t>
      </w:r>
      <w:r w:rsidR="007B5ED2">
        <w:rPr>
          <w:rFonts w:ascii="Arial" w:eastAsia="Arial" w:hAnsi="Arial" w:cs="Arial"/>
          <w:sz w:val="22"/>
          <w:szCs w:val="22"/>
        </w:rPr>
        <w:t xml:space="preserve">, </w:t>
      </w:r>
      <w:r w:rsidR="00C623C4">
        <w:rPr>
          <w:rFonts w:ascii="Arial" w:eastAsia="Arial" w:hAnsi="Arial" w:cs="Arial"/>
          <w:sz w:val="22"/>
          <w:szCs w:val="22"/>
        </w:rPr>
        <w:t>Sustanciación</w:t>
      </w:r>
      <w:r w:rsidR="007B5ED2">
        <w:rPr>
          <w:rFonts w:ascii="Arial" w:eastAsia="Arial" w:hAnsi="Arial" w:cs="Arial"/>
          <w:sz w:val="22"/>
          <w:szCs w:val="22"/>
        </w:rPr>
        <w:t xml:space="preserve"> y </w:t>
      </w:r>
      <w:r w:rsidR="00C623C4">
        <w:rPr>
          <w:rFonts w:ascii="Arial" w:eastAsia="Arial" w:hAnsi="Arial" w:cs="Arial"/>
          <w:sz w:val="22"/>
          <w:szCs w:val="22"/>
        </w:rPr>
        <w:t>Resolución</w:t>
      </w:r>
      <w:r w:rsidR="007B5ED2">
        <w:rPr>
          <w:rFonts w:ascii="Arial" w:eastAsia="Arial" w:hAnsi="Arial" w:cs="Arial"/>
          <w:sz w:val="22"/>
          <w:szCs w:val="22"/>
        </w:rPr>
        <w:t xml:space="preserve"> del </w:t>
      </w:r>
      <w:r w:rsidR="00C623C4">
        <w:rPr>
          <w:rFonts w:ascii="Arial" w:eastAsia="Arial" w:hAnsi="Arial" w:cs="Arial"/>
          <w:sz w:val="22"/>
          <w:szCs w:val="22"/>
        </w:rPr>
        <w:t>Juicio</w:t>
      </w:r>
      <w:r w:rsidR="007B5ED2">
        <w:rPr>
          <w:rFonts w:ascii="Arial" w:eastAsia="Arial" w:hAnsi="Arial" w:cs="Arial"/>
          <w:sz w:val="22"/>
          <w:szCs w:val="22"/>
        </w:rPr>
        <w:t xml:space="preserve"> para la </w:t>
      </w:r>
      <w:r w:rsidR="00C623C4">
        <w:rPr>
          <w:rFonts w:ascii="Arial" w:eastAsia="Arial" w:hAnsi="Arial" w:cs="Arial"/>
          <w:sz w:val="22"/>
          <w:szCs w:val="22"/>
        </w:rPr>
        <w:t>Protección</w:t>
      </w:r>
      <w:r w:rsidR="007B5ED2">
        <w:rPr>
          <w:rFonts w:ascii="Arial" w:eastAsia="Arial" w:hAnsi="Arial" w:cs="Arial"/>
          <w:sz w:val="22"/>
          <w:szCs w:val="22"/>
        </w:rPr>
        <w:t xml:space="preserve"> de los Derechos </w:t>
      </w:r>
      <w:r w:rsidR="00C623C4">
        <w:rPr>
          <w:rFonts w:ascii="Arial" w:eastAsia="Arial" w:hAnsi="Arial" w:cs="Arial"/>
          <w:sz w:val="22"/>
          <w:szCs w:val="22"/>
        </w:rPr>
        <w:t>Político</w:t>
      </w:r>
      <w:r w:rsidR="007B5ED2">
        <w:rPr>
          <w:rFonts w:ascii="Arial" w:eastAsia="Arial" w:hAnsi="Arial" w:cs="Arial"/>
          <w:sz w:val="22"/>
          <w:szCs w:val="22"/>
        </w:rPr>
        <w:t>-Electorales del Ciudadano, el Juicio Electoral y Asunto General, competencia del Tribunal Electoral del Estado de Aguascalientes</w:t>
      </w:r>
      <w:r w:rsidR="00C623C4">
        <w:rPr>
          <w:rFonts w:ascii="Arial" w:eastAsia="Arial" w:hAnsi="Arial" w:cs="Arial"/>
          <w:sz w:val="22"/>
          <w:szCs w:val="22"/>
        </w:rPr>
        <w:t>, ya que el s</w:t>
      </w:r>
      <w:r w:rsidR="00C623C4" w:rsidRPr="00C623C4">
        <w:rPr>
          <w:rFonts w:ascii="Arial" w:eastAsia="Arial" w:hAnsi="Arial" w:cs="Arial"/>
          <w:sz w:val="22"/>
          <w:szCs w:val="22"/>
        </w:rPr>
        <w:t>istema de medios de impugnación en materia electoral está construido sobre la base de procedimientos eminentemente de carácter impugnativo, que tienen como finalidad garantizar la constitucionalidad y legalidad de las decisiones que las autoridades electorales tomen, las cuales puedan afectar los principios rectores de los procesos electorales.</w:t>
      </w:r>
    </w:p>
    <w:p w14:paraId="10D5F22F" w14:textId="7AB8A4CD" w:rsidR="00572ABF" w:rsidRDefault="00572ABF" w:rsidP="00F14138">
      <w:pPr>
        <w:tabs>
          <w:tab w:val="left" w:pos="1635"/>
        </w:tabs>
        <w:spacing w:line="360" w:lineRule="auto"/>
        <w:jc w:val="both"/>
        <w:rPr>
          <w:rFonts w:ascii="Arial" w:eastAsia="Arial" w:hAnsi="Arial" w:cs="Arial"/>
          <w:sz w:val="22"/>
          <w:szCs w:val="22"/>
        </w:rPr>
      </w:pPr>
    </w:p>
    <w:p w14:paraId="63D027BC" w14:textId="15B737A5" w:rsidR="000872AA" w:rsidRDefault="000872AA" w:rsidP="00F14138">
      <w:pPr>
        <w:tabs>
          <w:tab w:val="left" w:pos="1635"/>
        </w:tabs>
        <w:spacing w:line="360" w:lineRule="auto"/>
        <w:jc w:val="both"/>
        <w:rPr>
          <w:rFonts w:ascii="Arial" w:eastAsia="Arial" w:hAnsi="Arial" w:cs="Arial"/>
          <w:sz w:val="22"/>
          <w:szCs w:val="22"/>
        </w:rPr>
      </w:pPr>
      <w:r>
        <w:rPr>
          <w:rFonts w:ascii="Arial" w:eastAsia="Arial" w:hAnsi="Arial" w:cs="Arial"/>
          <w:sz w:val="22"/>
          <w:szCs w:val="22"/>
        </w:rPr>
        <w:t xml:space="preserve">Bajo tal contexto, resulta </w:t>
      </w:r>
      <w:r w:rsidR="008010E7">
        <w:rPr>
          <w:rFonts w:ascii="Arial" w:eastAsia="Arial" w:hAnsi="Arial" w:cs="Arial"/>
          <w:sz w:val="22"/>
          <w:szCs w:val="22"/>
        </w:rPr>
        <w:t>evidente</w:t>
      </w:r>
      <w:r>
        <w:rPr>
          <w:rFonts w:ascii="Arial" w:eastAsia="Arial" w:hAnsi="Arial" w:cs="Arial"/>
          <w:sz w:val="22"/>
          <w:szCs w:val="22"/>
        </w:rPr>
        <w:t xml:space="preserve"> que esta autoridad no puede conocer de las c</w:t>
      </w:r>
      <w:r w:rsidRPr="000872AA">
        <w:rPr>
          <w:rFonts w:ascii="Arial" w:eastAsia="Arial" w:hAnsi="Arial" w:cs="Arial"/>
          <w:sz w:val="22"/>
          <w:szCs w:val="22"/>
        </w:rPr>
        <w:t xml:space="preserve">uestiones planteadas por la actora ni a través del juicio ciudadano ni </w:t>
      </w:r>
      <w:r w:rsidR="00572ABF">
        <w:rPr>
          <w:rFonts w:ascii="Arial" w:eastAsia="Arial" w:hAnsi="Arial" w:cs="Arial"/>
          <w:sz w:val="22"/>
          <w:szCs w:val="22"/>
        </w:rPr>
        <w:t>a través</w:t>
      </w:r>
      <w:r w:rsidRPr="000872AA">
        <w:rPr>
          <w:rFonts w:ascii="Arial" w:eastAsia="Arial" w:hAnsi="Arial" w:cs="Arial"/>
          <w:sz w:val="22"/>
          <w:szCs w:val="22"/>
        </w:rPr>
        <w:t xml:space="preserve"> algún otro medio de impugnación en materia electoral</w:t>
      </w:r>
      <w:r>
        <w:rPr>
          <w:rFonts w:ascii="Arial" w:eastAsia="Arial" w:hAnsi="Arial" w:cs="Arial"/>
          <w:sz w:val="22"/>
          <w:szCs w:val="22"/>
        </w:rPr>
        <w:t xml:space="preserve">, </w:t>
      </w:r>
      <w:r w:rsidRPr="000872AA">
        <w:rPr>
          <w:rFonts w:ascii="Arial" w:eastAsia="Arial" w:hAnsi="Arial" w:cs="Arial"/>
          <w:sz w:val="22"/>
          <w:szCs w:val="22"/>
        </w:rPr>
        <w:t xml:space="preserve">porque, como se dijo, la intención de la actora no es impugnar algún acto </w:t>
      </w:r>
      <w:r w:rsidRPr="000872AA">
        <w:rPr>
          <w:rFonts w:ascii="Arial" w:eastAsia="Arial" w:hAnsi="Arial" w:cs="Arial"/>
          <w:sz w:val="22"/>
          <w:szCs w:val="22"/>
        </w:rPr>
        <w:lastRenderedPageBreak/>
        <w:t>emitido por una autoridad electoral</w:t>
      </w:r>
      <w:r w:rsidR="00880D5D">
        <w:rPr>
          <w:rFonts w:ascii="Arial" w:eastAsia="Arial" w:hAnsi="Arial" w:cs="Arial"/>
          <w:sz w:val="22"/>
          <w:szCs w:val="22"/>
        </w:rPr>
        <w:t xml:space="preserve"> que cause daño menoscabo en el ejercicio de algún derecho político electoral</w:t>
      </w:r>
      <w:r w:rsidRPr="000872AA">
        <w:rPr>
          <w:rFonts w:ascii="Arial" w:eastAsia="Arial" w:hAnsi="Arial" w:cs="Arial"/>
          <w:sz w:val="22"/>
          <w:szCs w:val="22"/>
        </w:rPr>
        <w:t>, sino denunciar hechos que considera constitutivos de violencia política de género en su contra</w:t>
      </w:r>
      <w:r w:rsidR="00590121">
        <w:rPr>
          <w:rFonts w:ascii="Arial" w:eastAsia="Arial" w:hAnsi="Arial" w:cs="Arial"/>
          <w:sz w:val="22"/>
          <w:szCs w:val="22"/>
        </w:rPr>
        <w:t>.</w:t>
      </w:r>
    </w:p>
    <w:p w14:paraId="6EB08719" w14:textId="6791789F" w:rsidR="003C0A0A" w:rsidRDefault="003C0A0A" w:rsidP="00F14138">
      <w:pPr>
        <w:tabs>
          <w:tab w:val="left" w:pos="1635"/>
        </w:tabs>
        <w:spacing w:line="360" w:lineRule="auto"/>
        <w:jc w:val="both"/>
        <w:rPr>
          <w:rFonts w:ascii="Arial" w:eastAsia="Arial" w:hAnsi="Arial" w:cs="Arial"/>
          <w:sz w:val="22"/>
          <w:szCs w:val="22"/>
        </w:rPr>
      </w:pPr>
    </w:p>
    <w:p w14:paraId="45CFECDC" w14:textId="5DBD7D6B" w:rsidR="00E92888" w:rsidRDefault="00E92888" w:rsidP="00F14138">
      <w:pPr>
        <w:tabs>
          <w:tab w:val="left" w:pos="1635"/>
        </w:tabs>
        <w:spacing w:line="360" w:lineRule="auto"/>
        <w:jc w:val="both"/>
        <w:rPr>
          <w:rFonts w:ascii="Arial" w:eastAsia="Arial" w:hAnsi="Arial" w:cs="Arial"/>
          <w:sz w:val="22"/>
          <w:szCs w:val="22"/>
        </w:rPr>
      </w:pPr>
      <w:r w:rsidRPr="00E92888">
        <w:rPr>
          <w:rFonts w:ascii="Arial" w:eastAsia="Arial" w:hAnsi="Arial" w:cs="Arial"/>
          <w:sz w:val="22"/>
          <w:szCs w:val="22"/>
        </w:rPr>
        <w:t>En ese sentido, cuando se denuncie violencia política contra las mujeres en razón de género con posible afectación a los derechos político-electorales, como el del ejercicio del cargo, en atención a la normativa expuesta, corresponde a los Institutos locales conocer, </w:t>
      </w:r>
      <w:r w:rsidRPr="00E92888">
        <w:rPr>
          <w:rFonts w:ascii="Arial" w:eastAsia="Arial" w:hAnsi="Arial" w:cs="Arial"/>
          <w:b/>
          <w:bCs/>
          <w:sz w:val="22"/>
          <w:szCs w:val="22"/>
        </w:rPr>
        <w:t>en primer término,</w:t>
      </w:r>
      <w:r w:rsidRPr="00E92888">
        <w:rPr>
          <w:rFonts w:ascii="Arial" w:eastAsia="Arial" w:hAnsi="Arial" w:cs="Arial"/>
          <w:sz w:val="22"/>
          <w:szCs w:val="22"/>
        </w:rPr>
        <w:t> e investigar, en el ámbito de sus competencias, las denuncias que les sean presentadas</w:t>
      </w:r>
      <w:r>
        <w:rPr>
          <w:rFonts w:ascii="Arial" w:eastAsia="Arial" w:hAnsi="Arial" w:cs="Arial"/>
          <w:sz w:val="22"/>
          <w:szCs w:val="22"/>
        </w:rPr>
        <w:t>.</w:t>
      </w:r>
      <w:r>
        <w:rPr>
          <w:rStyle w:val="Refdenotaalpie"/>
          <w:rFonts w:ascii="Arial" w:eastAsia="Arial" w:hAnsi="Arial" w:cs="Arial"/>
          <w:sz w:val="22"/>
          <w:szCs w:val="22"/>
        </w:rPr>
        <w:footnoteReference w:id="7"/>
      </w:r>
    </w:p>
    <w:p w14:paraId="4BB4CF0D" w14:textId="77777777" w:rsidR="00262B5D" w:rsidRDefault="00262B5D" w:rsidP="00F14138">
      <w:pPr>
        <w:tabs>
          <w:tab w:val="left" w:pos="1635"/>
        </w:tabs>
        <w:spacing w:line="360" w:lineRule="auto"/>
        <w:jc w:val="both"/>
        <w:rPr>
          <w:rFonts w:ascii="Arial" w:eastAsia="Arial" w:hAnsi="Arial" w:cs="Arial"/>
          <w:sz w:val="22"/>
          <w:szCs w:val="22"/>
        </w:rPr>
      </w:pPr>
    </w:p>
    <w:p w14:paraId="766CDBA8" w14:textId="2E3D5B7D" w:rsidR="00590121" w:rsidRDefault="00590121" w:rsidP="00F14138">
      <w:pPr>
        <w:tabs>
          <w:tab w:val="left" w:pos="1635"/>
        </w:tabs>
        <w:spacing w:line="360" w:lineRule="auto"/>
        <w:jc w:val="both"/>
        <w:rPr>
          <w:rFonts w:ascii="Arial" w:eastAsia="Arial" w:hAnsi="Arial" w:cs="Arial"/>
          <w:sz w:val="22"/>
          <w:szCs w:val="22"/>
        </w:rPr>
      </w:pPr>
      <w:r w:rsidRPr="00590121">
        <w:rPr>
          <w:rFonts w:ascii="Arial" w:eastAsia="Arial" w:hAnsi="Arial" w:cs="Arial"/>
          <w:sz w:val="22"/>
          <w:szCs w:val="22"/>
        </w:rPr>
        <w:t xml:space="preserve">No </w:t>
      </w:r>
      <w:r w:rsidR="000D1955" w:rsidRPr="00590121">
        <w:rPr>
          <w:rFonts w:ascii="Arial" w:eastAsia="Arial" w:hAnsi="Arial" w:cs="Arial"/>
          <w:sz w:val="22"/>
          <w:szCs w:val="22"/>
        </w:rPr>
        <w:t>obstante,</w:t>
      </w:r>
      <w:r w:rsidRPr="00590121">
        <w:rPr>
          <w:rFonts w:ascii="Arial" w:eastAsia="Arial" w:hAnsi="Arial" w:cs="Arial"/>
          <w:sz w:val="22"/>
          <w:szCs w:val="22"/>
        </w:rPr>
        <w:t xml:space="preserve"> lo anterior, con objeto de </w:t>
      </w:r>
      <w:r w:rsidR="004D44BF">
        <w:rPr>
          <w:rFonts w:ascii="Arial" w:eastAsia="Arial" w:hAnsi="Arial" w:cs="Arial"/>
          <w:sz w:val="22"/>
          <w:szCs w:val="22"/>
        </w:rPr>
        <w:t>evitar</w:t>
      </w:r>
      <w:r w:rsidRPr="00590121">
        <w:rPr>
          <w:rFonts w:ascii="Arial" w:eastAsia="Arial" w:hAnsi="Arial" w:cs="Arial"/>
          <w:sz w:val="22"/>
          <w:szCs w:val="22"/>
        </w:rPr>
        <w:t xml:space="preserve"> dejar en estado de indefensión a la parte actora, se estima procedente</w:t>
      </w:r>
      <w:r w:rsidRPr="004D44BF">
        <w:rPr>
          <w:rFonts w:ascii="Arial" w:eastAsia="Arial" w:hAnsi="Arial" w:cs="Arial"/>
          <w:b/>
          <w:bCs/>
          <w:sz w:val="22"/>
          <w:szCs w:val="22"/>
        </w:rPr>
        <w:t xml:space="preserve"> reencauzar</w:t>
      </w:r>
      <w:r w:rsidRPr="00590121">
        <w:rPr>
          <w:rFonts w:ascii="Arial" w:eastAsia="Arial" w:hAnsi="Arial" w:cs="Arial"/>
          <w:sz w:val="22"/>
          <w:szCs w:val="22"/>
        </w:rPr>
        <w:t xml:space="preserve"> la demanda al Instituto Nacional Electoral, a efecto de que esa autoridad, en plenitud de atribuciones, analice los hechos denunciados y determine si resulta procedente instaurar alguno de los procedimientos de su competencia</w:t>
      </w:r>
      <w:r w:rsidR="00BF4BEA">
        <w:rPr>
          <w:rFonts w:ascii="Arial" w:eastAsia="Arial" w:hAnsi="Arial" w:cs="Arial"/>
          <w:sz w:val="22"/>
          <w:szCs w:val="22"/>
        </w:rPr>
        <w:t>.</w:t>
      </w:r>
    </w:p>
    <w:p w14:paraId="02EB9E55" w14:textId="2425E724" w:rsidR="00BF4BEA" w:rsidRDefault="00BF4BEA" w:rsidP="00F14138">
      <w:pPr>
        <w:tabs>
          <w:tab w:val="left" w:pos="1635"/>
        </w:tabs>
        <w:spacing w:line="360" w:lineRule="auto"/>
        <w:jc w:val="both"/>
        <w:rPr>
          <w:rFonts w:ascii="Arial" w:eastAsia="Arial" w:hAnsi="Arial" w:cs="Arial"/>
          <w:sz w:val="22"/>
          <w:szCs w:val="22"/>
        </w:rPr>
      </w:pPr>
    </w:p>
    <w:p w14:paraId="5D2115C3" w14:textId="7368FA45" w:rsidR="00BF4BEA" w:rsidRPr="00E34F1D" w:rsidRDefault="00BF4BEA" w:rsidP="00F14138">
      <w:pPr>
        <w:tabs>
          <w:tab w:val="left" w:pos="1635"/>
        </w:tabs>
        <w:spacing w:line="360" w:lineRule="auto"/>
        <w:jc w:val="both"/>
        <w:rPr>
          <w:rFonts w:ascii="Arial" w:eastAsia="Arial" w:hAnsi="Arial" w:cs="Arial"/>
          <w:sz w:val="22"/>
          <w:szCs w:val="22"/>
        </w:rPr>
      </w:pPr>
      <w:r>
        <w:rPr>
          <w:rFonts w:ascii="Arial" w:eastAsia="Arial" w:hAnsi="Arial" w:cs="Arial"/>
          <w:sz w:val="22"/>
          <w:szCs w:val="22"/>
        </w:rPr>
        <w:t>Lo anterior encuentra razón, ya que no puede reencauzarse para su conocimiento al IEE, por las argumentaciones que a continuación de precisan.</w:t>
      </w:r>
    </w:p>
    <w:p w14:paraId="3EB50150" w14:textId="36E840C2" w:rsidR="00A306D6" w:rsidRDefault="00A306D6" w:rsidP="00F14138">
      <w:pPr>
        <w:tabs>
          <w:tab w:val="left" w:pos="1635"/>
        </w:tabs>
        <w:spacing w:line="360" w:lineRule="auto"/>
        <w:jc w:val="both"/>
        <w:rPr>
          <w:rFonts w:ascii="Arial" w:eastAsia="Arial" w:hAnsi="Arial" w:cs="Arial"/>
          <w:b/>
          <w:bCs/>
          <w:sz w:val="22"/>
          <w:szCs w:val="22"/>
        </w:rPr>
      </w:pPr>
    </w:p>
    <w:p w14:paraId="3242D3B8" w14:textId="1126AF87" w:rsidR="00D06D80" w:rsidRPr="00D06D80" w:rsidRDefault="00D06D80" w:rsidP="00D06D80">
      <w:pPr>
        <w:tabs>
          <w:tab w:val="left" w:pos="1635"/>
        </w:tabs>
        <w:spacing w:line="360" w:lineRule="auto"/>
        <w:jc w:val="both"/>
        <w:rPr>
          <w:rFonts w:ascii="Arial" w:eastAsia="Arial" w:hAnsi="Arial" w:cs="Arial"/>
          <w:b/>
          <w:bCs/>
          <w:sz w:val="22"/>
          <w:szCs w:val="22"/>
        </w:rPr>
      </w:pPr>
      <w:r>
        <w:rPr>
          <w:rFonts w:ascii="Arial" w:eastAsia="Arial" w:hAnsi="Arial" w:cs="Arial"/>
          <w:b/>
          <w:bCs/>
          <w:sz w:val="22"/>
          <w:szCs w:val="22"/>
        </w:rPr>
        <w:t>3.</w:t>
      </w:r>
      <w:r w:rsidR="00B8080C">
        <w:rPr>
          <w:rFonts w:ascii="Arial" w:eastAsia="Arial" w:hAnsi="Arial" w:cs="Arial"/>
          <w:b/>
          <w:bCs/>
          <w:sz w:val="22"/>
          <w:szCs w:val="22"/>
        </w:rPr>
        <w:t>2</w:t>
      </w:r>
      <w:r>
        <w:rPr>
          <w:rFonts w:ascii="Arial" w:eastAsia="Arial" w:hAnsi="Arial" w:cs="Arial"/>
          <w:b/>
          <w:bCs/>
          <w:sz w:val="22"/>
          <w:szCs w:val="22"/>
        </w:rPr>
        <w:t>.</w:t>
      </w:r>
      <w:r w:rsidRPr="00D06D80">
        <w:rPr>
          <w:rFonts w:ascii="Arial" w:eastAsia="Arial" w:hAnsi="Arial" w:cs="Arial"/>
          <w:b/>
          <w:bCs/>
          <w:sz w:val="22"/>
          <w:szCs w:val="22"/>
        </w:rPr>
        <w:t xml:space="preserve"> Deber de estudio preferente de la competencia</w:t>
      </w:r>
      <w:r>
        <w:rPr>
          <w:rFonts w:ascii="Arial" w:eastAsia="Arial" w:hAnsi="Arial" w:cs="Arial"/>
          <w:b/>
          <w:bCs/>
          <w:sz w:val="22"/>
          <w:szCs w:val="22"/>
        </w:rPr>
        <w:t>.</w:t>
      </w:r>
    </w:p>
    <w:p w14:paraId="48C10F7D" w14:textId="77777777" w:rsidR="00D06D80" w:rsidRPr="00D06D80" w:rsidRDefault="00D06D80" w:rsidP="00D06D80">
      <w:pPr>
        <w:tabs>
          <w:tab w:val="left" w:pos="1635"/>
        </w:tabs>
        <w:spacing w:line="360" w:lineRule="auto"/>
        <w:jc w:val="both"/>
        <w:rPr>
          <w:rFonts w:ascii="Arial" w:eastAsia="Arial" w:hAnsi="Arial" w:cs="Arial"/>
          <w:b/>
          <w:bCs/>
          <w:sz w:val="22"/>
          <w:szCs w:val="22"/>
        </w:rPr>
      </w:pPr>
    </w:p>
    <w:p w14:paraId="7C1F0A65" w14:textId="1A382DE9" w:rsidR="00D06D80" w:rsidRDefault="00D06D80" w:rsidP="00D06D80">
      <w:pPr>
        <w:tabs>
          <w:tab w:val="left" w:pos="1635"/>
        </w:tabs>
        <w:spacing w:line="360" w:lineRule="auto"/>
        <w:jc w:val="both"/>
        <w:rPr>
          <w:rFonts w:ascii="Arial" w:eastAsia="Arial" w:hAnsi="Arial" w:cs="Arial"/>
          <w:sz w:val="22"/>
          <w:szCs w:val="22"/>
        </w:rPr>
      </w:pPr>
      <w:r w:rsidRPr="00D06D80">
        <w:rPr>
          <w:rFonts w:ascii="Arial" w:eastAsia="Arial" w:hAnsi="Arial" w:cs="Arial"/>
          <w:sz w:val="22"/>
          <w:szCs w:val="22"/>
        </w:rPr>
        <w:t xml:space="preserve">Todas las autoridades, en el ámbito de sus competencias, tienen la obligación de promover, respetar, proteger y garantizar los derechos humanos, </w:t>
      </w:r>
      <w:r w:rsidR="00D95FBC">
        <w:rPr>
          <w:rFonts w:ascii="Arial" w:eastAsia="Arial" w:hAnsi="Arial" w:cs="Arial"/>
          <w:sz w:val="22"/>
          <w:szCs w:val="22"/>
        </w:rPr>
        <w:t xml:space="preserve">por lo que </w:t>
      </w:r>
      <w:r w:rsidRPr="00D06D80">
        <w:rPr>
          <w:rFonts w:ascii="Arial" w:eastAsia="Arial" w:hAnsi="Arial" w:cs="Arial"/>
          <w:sz w:val="22"/>
          <w:szCs w:val="22"/>
        </w:rPr>
        <w:t>debe reconocerse el derecho a que todo acto de autoridad que tenga una incidencia en la esfera jurídica de los gobernados sea emitido por una autoridad competente</w:t>
      </w:r>
      <w:r w:rsidR="00D95FBC">
        <w:rPr>
          <w:rFonts w:ascii="Arial" w:eastAsia="Arial" w:hAnsi="Arial" w:cs="Arial"/>
          <w:sz w:val="22"/>
          <w:szCs w:val="22"/>
        </w:rPr>
        <w:t>.</w:t>
      </w:r>
      <w:r w:rsidR="00D95FBC">
        <w:rPr>
          <w:rStyle w:val="Refdenotaalpie"/>
          <w:rFonts w:ascii="Arial" w:eastAsia="Arial" w:hAnsi="Arial" w:cs="Arial"/>
          <w:sz w:val="22"/>
          <w:szCs w:val="22"/>
        </w:rPr>
        <w:footnoteReference w:id="8"/>
      </w:r>
      <w:r w:rsidRPr="00D06D80">
        <w:rPr>
          <w:rFonts w:ascii="Arial" w:eastAsia="Arial" w:hAnsi="Arial" w:cs="Arial"/>
          <w:sz w:val="22"/>
          <w:szCs w:val="22"/>
        </w:rPr>
        <w:t xml:space="preserve"> </w:t>
      </w:r>
    </w:p>
    <w:p w14:paraId="7845FE03" w14:textId="77777777" w:rsidR="008C104B" w:rsidRPr="00D06D80" w:rsidRDefault="008C104B" w:rsidP="00D06D80">
      <w:pPr>
        <w:tabs>
          <w:tab w:val="left" w:pos="1635"/>
        </w:tabs>
        <w:spacing w:line="360" w:lineRule="auto"/>
        <w:jc w:val="both"/>
        <w:rPr>
          <w:rFonts w:ascii="Arial" w:eastAsia="Arial" w:hAnsi="Arial" w:cs="Arial"/>
          <w:sz w:val="22"/>
          <w:szCs w:val="22"/>
        </w:rPr>
      </w:pPr>
    </w:p>
    <w:p w14:paraId="4DDECAAA" w14:textId="7F3BA07B" w:rsidR="00D06D80" w:rsidRPr="00D06D80" w:rsidRDefault="008C104B" w:rsidP="00D06D80">
      <w:pPr>
        <w:tabs>
          <w:tab w:val="left" w:pos="1635"/>
        </w:tabs>
        <w:spacing w:line="360" w:lineRule="auto"/>
        <w:jc w:val="both"/>
        <w:rPr>
          <w:rFonts w:ascii="Arial" w:eastAsia="Arial" w:hAnsi="Arial" w:cs="Arial"/>
          <w:sz w:val="22"/>
          <w:szCs w:val="22"/>
        </w:rPr>
      </w:pPr>
      <w:r>
        <w:rPr>
          <w:rFonts w:ascii="Arial" w:eastAsia="Arial" w:hAnsi="Arial" w:cs="Arial"/>
          <w:sz w:val="22"/>
          <w:szCs w:val="22"/>
        </w:rPr>
        <w:t>Aunado a ello</w:t>
      </w:r>
      <w:r w:rsidR="00D06D80" w:rsidRPr="00D06D80">
        <w:rPr>
          <w:rFonts w:ascii="Arial" w:eastAsia="Arial" w:hAnsi="Arial" w:cs="Arial"/>
          <w:sz w:val="22"/>
          <w:szCs w:val="22"/>
        </w:rPr>
        <w:t>, la garantía de seguridad jurídica supone que la ciudadanía tenga certeza sobre su situación ante el sistema legal, para lo cual, se establecen en la Constitución Federal y en las leyes determinados supuestos, requisitos y procedimientos para asegurar que, ante una intervención de la autoridad en la esfera de derechos de las personas, conozcan las consecuencias y tengan los elementos para defenderse.</w:t>
      </w:r>
    </w:p>
    <w:p w14:paraId="7711ACE7" w14:textId="77777777" w:rsidR="00D06D80" w:rsidRPr="00D06D80" w:rsidRDefault="00D06D80" w:rsidP="00D06D80">
      <w:pPr>
        <w:tabs>
          <w:tab w:val="left" w:pos="1635"/>
        </w:tabs>
        <w:spacing w:line="360" w:lineRule="auto"/>
        <w:jc w:val="both"/>
        <w:rPr>
          <w:rFonts w:ascii="Arial" w:eastAsia="Arial" w:hAnsi="Arial" w:cs="Arial"/>
          <w:sz w:val="22"/>
          <w:szCs w:val="22"/>
        </w:rPr>
      </w:pPr>
    </w:p>
    <w:p w14:paraId="7C230F41" w14:textId="7734ABE8" w:rsidR="00D06D80" w:rsidRPr="00D06D80" w:rsidRDefault="008C104B" w:rsidP="00D06D80">
      <w:pPr>
        <w:tabs>
          <w:tab w:val="left" w:pos="1635"/>
        </w:tabs>
        <w:spacing w:line="360" w:lineRule="auto"/>
        <w:jc w:val="both"/>
        <w:rPr>
          <w:rFonts w:ascii="Arial" w:eastAsia="Arial" w:hAnsi="Arial" w:cs="Arial"/>
          <w:sz w:val="22"/>
          <w:szCs w:val="22"/>
        </w:rPr>
      </w:pPr>
      <w:r>
        <w:rPr>
          <w:rFonts w:ascii="Arial" w:eastAsia="Arial" w:hAnsi="Arial" w:cs="Arial"/>
          <w:sz w:val="22"/>
          <w:szCs w:val="22"/>
        </w:rPr>
        <w:t>Congruente con ello</w:t>
      </w:r>
      <w:r w:rsidR="00D06D80" w:rsidRPr="00D06D80">
        <w:rPr>
          <w:rFonts w:ascii="Arial" w:eastAsia="Arial" w:hAnsi="Arial" w:cs="Arial"/>
          <w:sz w:val="22"/>
          <w:szCs w:val="22"/>
        </w:rPr>
        <w:t xml:space="preserve">, la Sala </w:t>
      </w:r>
      <w:r>
        <w:rPr>
          <w:rFonts w:ascii="Arial" w:eastAsia="Arial" w:hAnsi="Arial" w:cs="Arial"/>
          <w:sz w:val="22"/>
          <w:szCs w:val="22"/>
        </w:rPr>
        <w:t>Su</w:t>
      </w:r>
      <w:r w:rsidR="00D06D80" w:rsidRPr="00D06D80">
        <w:rPr>
          <w:rFonts w:ascii="Arial" w:eastAsia="Arial" w:hAnsi="Arial" w:cs="Arial"/>
          <w:sz w:val="22"/>
          <w:szCs w:val="22"/>
        </w:rPr>
        <w:t xml:space="preserve">perior ha sostenido que la competencia es un requisito fundamental para la validez de un acto de molestia, por lo que </w:t>
      </w:r>
      <w:r>
        <w:rPr>
          <w:rFonts w:ascii="Arial" w:eastAsia="Arial" w:hAnsi="Arial" w:cs="Arial"/>
          <w:sz w:val="22"/>
          <w:szCs w:val="22"/>
        </w:rPr>
        <w:t>los Tribunales Electorales debemos</w:t>
      </w:r>
      <w:r w:rsidR="00D06D80" w:rsidRPr="00D06D80">
        <w:rPr>
          <w:rFonts w:ascii="Arial" w:eastAsia="Arial" w:hAnsi="Arial" w:cs="Arial"/>
          <w:sz w:val="22"/>
          <w:szCs w:val="22"/>
        </w:rPr>
        <w:t xml:space="preserve"> analizar, en primera instancia y de oficio la competencia, por ser una cuestión preferente y de orden público que constituye un presupuesto de validez del acto. </w:t>
      </w:r>
      <w:r w:rsidR="00D06D80" w:rsidRPr="00D06D80">
        <w:rPr>
          <w:rFonts w:ascii="Arial" w:eastAsia="Arial" w:hAnsi="Arial" w:cs="Arial"/>
          <w:sz w:val="22"/>
          <w:szCs w:val="22"/>
          <w:vertAlign w:val="superscript"/>
        </w:rPr>
        <w:footnoteReference w:id="9"/>
      </w:r>
    </w:p>
    <w:p w14:paraId="680D1BD5" w14:textId="77777777" w:rsidR="00D06D80" w:rsidRPr="00D06D80" w:rsidRDefault="00D06D80" w:rsidP="00D06D80">
      <w:pPr>
        <w:tabs>
          <w:tab w:val="left" w:pos="1635"/>
        </w:tabs>
        <w:spacing w:line="360" w:lineRule="auto"/>
        <w:jc w:val="both"/>
        <w:rPr>
          <w:rFonts w:ascii="Arial" w:eastAsia="Arial" w:hAnsi="Arial" w:cs="Arial"/>
          <w:sz w:val="22"/>
          <w:szCs w:val="22"/>
        </w:rPr>
      </w:pPr>
    </w:p>
    <w:p w14:paraId="59F1B7E2" w14:textId="6314BB1F" w:rsidR="00D06D80" w:rsidRDefault="00D06D80" w:rsidP="00D06D80">
      <w:pPr>
        <w:tabs>
          <w:tab w:val="left" w:pos="1635"/>
        </w:tabs>
        <w:spacing w:line="360" w:lineRule="auto"/>
        <w:jc w:val="both"/>
        <w:rPr>
          <w:rFonts w:ascii="Arial" w:eastAsia="Arial" w:hAnsi="Arial" w:cs="Arial"/>
          <w:sz w:val="22"/>
          <w:szCs w:val="22"/>
        </w:rPr>
      </w:pPr>
      <w:r w:rsidRPr="00D06D80">
        <w:rPr>
          <w:rFonts w:ascii="Arial" w:eastAsia="Arial" w:hAnsi="Arial" w:cs="Arial"/>
          <w:sz w:val="22"/>
          <w:szCs w:val="22"/>
        </w:rPr>
        <w:lastRenderedPageBreak/>
        <w:t>Así, del análisis de los presupuestos procesales, incluyendo la competencia de la autoridad responsable, no puede ocasionar un perjuicio a la parte demandante, sino que la revisión de esta última más bien le garantiza una efectiva impartición de justicia al tutelar que la sentencia que resuelva la controversia sujeta a análisis sea emitida por una autoridad con facultades para ello, Así como para velar por su debido cumplimiento.</w:t>
      </w:r>
      <w:r w:rsidRPr="00D06D80">
        <w:rPr>
          <w:rFonts w:ascii="Arial" w:eastAsia="Arial" w:hAnsi="Arial" w:cs="Arial"/>
          <w:sz w:val="22"/>
          <w:szCs w:val="22"/>
          <w:vertAlign w:val="superscript"/>
        </w:rPr>
        <w:footnoteReference w:id="10"/>
      </w:r>
    </w:p>
    <w:p w14:paraId="2D5B83E8" w14:textId="2AE0277C" w:rsidR="00D06D80" w:rsidRDefault="00D06D80" w:rsidP="00D06D80">
      <w:pPr>
        <w:tabs>
          <w:tab w:val="left" w:pos="1635"/>
        </w:tabs>
        <w:spacing w:line="360" w:lineRule="auto"/>
        <w:jc w:val="both"/>
        <w:rPr>
          <w:rFonts w:ascii="Arial" w:eastAsia="Arial" w:hAnsi="Arial" w:cs="Arial"/>
          <w:sz w:val="22"/>
          <w:szCs w:val="22"/>
        </w:rPr>
      </w:pPr>
    </w:p>
    <w:bookmarkEnd w:id="0"/>
    <w:bookmarkEnd w:id="1"/>
    <w:bookmarkEnd w:id="2"/>
    <w:p w14:paraId="4A3B8C5A" w14:textId="0A00BA4F" w:rsidR="00B26F6B" w:rsidRDefault="00C06AE7" w:rsidP="00B26F6B">
      <w:pPr>
        <w:tabs>
          <w:tab w:val="left" w:pos="1635"/>
        </w:tabs>
        <w:spacing w:line="360" w:lineRule="auto"/>
        <w:jc w:val="both"/>
        <w:rPr>
          <w:rFonts w:ascii="Arial" w:hAnsi="Arial" w:cs="Arial"/>
          <w:sz w:val="22"/>
          <w:szCs w:val="22"/>
        </w:rPr>
      </w:pPr>
      <w:r w:rsidRPr="005470D7">
        <w:rPr>
          <w:rFonts w:ascii="Arial" w:hAnsi="Arial" w:cs="Arial"/>
          <w:sz w:val="22"/>
          <w:szCs w:val="22"/>
        </w:rPr>
        <w:t xml:space="preserve">No obstante, esta autoridad jurisdiccional local -atendiendo el debido proceso y el principio de definitividad- </w:t>
      </w:r>
      <w:r w:rsidR="00B2156A">
        <w:rPr>
          <w:rFonts w:ascii="Arial" w:hAnsi="Arial" w:cs="Arial"/>
          <w:sz w:val="22"/>
          <w:szCs w:val="22"/>
        </w:rPr>
        <w:t xml:space="preserve">como ya se dijo, </w:t>
      </w:r>
      <w:r w:rsidRPr="005470D7">
        <w:rPr>
          <w:rFonts w:ascii="Arial" w:hAnsi="Arial" w:cs="Arial"/>
          <w:sz w:val="22"/>
          <w:szCs w:val="22"/>
        </w:rPr>
        <w:t>se encuentra impedida en entrar al fondo del presente asunto</w:t>
      </w:r>
      <w:r w:rsidR="00AE30A7">
        <w:rPr>
          <w:rFonts w:ascii="Arial" w:hAnsi="Arial" w:cs="Arial"/>
          <w:sz w:val="22"/>
          <w:szCs w:val="22"/>
        </w:rPr>
        <w:t xml:space="preserve"> a través de un Juicio ciudadano</w:t>
      </w:r>
      <w:r w:rsidRPr="005470D7">
        <w:rPr>
          <w:rFonts w:ascii="Arial" w:hAnsi="Arial" w:cs="Arial"/>
          <w:sz w:val="22"/>
          <w:szCs w:val="22"/>
        </w:rPr>
        <w:t>,</w:t>
      </w:r>
      <w:r w:rsidR="00AE30A7">
        <w:rPr>
          <w:rFonts w:ascii="Arial" w:hAnsi="Arial" w:cs="Arial"/>
          <w:sz w:val="22"/>
          <w:szCs w:val="22"/>
        </w:rPr>
        <w:t xml:space="preserve"> sin embargo, resulta ser que el propio IEE también estaría impedido</w:t>
      </w:r>
      <w:r w:rsidR="000A219C">
        <w:rPr>
          <w:rFonts w:ascii="Arial" w:hAnsi="Arial" w:cs="Arial"/>
          <w:sz w:val="22"/>
          <w:szCs w:val="22"/>
        </w:rPr>
        <w:t xml:space="preserve"> a conocer el asunto mediante la instauración de un Procedimiento Sancionador</w:t>
      </w:r>
      <w:r w:rsidR="00AE30A7">
        <w:rPr>
          <w:rFonts w:ascii="Arial" w:hAnsi="Arial" w:cs="Arial"/>
          <w:sz w:val="22"/>
          <w:szCs w:val="22"/>
        </w:rPr>
        <w:t>,</w:t>
      </w:r>
      <w:r w:rsidRPr="005470D7">
        <w:rPr>
          <w:rFonts w:ascii="Arial" w:hAnsi="Arial" w:cs="Arial"/>
          <w:sz w:val="22"/>
          <w:szCs w:val="22"/>
        </w:rPr>
        <w:t xml:space="preserve"> </w:t>
      </w:r>
      <w:r w:rsidR="00B26F6B" w:rsidRPr="00441E80">
        <w:rPr>
          <w:rFonts w:ascii="Arial" w:hAnsi="Arial" w:cs="Arial"/>
          <w:sz w:val="22"/>
          <w:szCs w:val="22"/>
        </w:rPr>
        <w:t xml:space="preserve">al considerar que el Consejero Presidente y un funcionario del </w:t>
      </w:r>
      <w:r w:rsidR="00B26F6B">
        <w:rPr>
          <w:rFonts w:ascii="Arial" w:hAnsi="Arial" w:cs="Arial"/>
          <w:sz w:val="22"/>
          <w:szCs w:val="22"/>
        </w:rPr>
        <w:t>OPLE</w:t>
      </w:r>
      <w:r w:rsidR="00B26F6B" w:rsidRPr="00441E80">
        <w:rPr>
          <w:rFonts w:ascii="Arial" w:hAnsi="Arial" w:cs="Arial"/>
          <w:sz w:val="22"/>
          <w:szCs w:val="22"/>
        </w:rPr>
        <w:t>, son los sujetos denunciados dentro del procedimiento en cuestión, por lo que, en el ámbito competencial, el propio</w:t>
      </w:r>
      <w:r w:rsidR="00B26F6B">
        <w:rPr>
          <w:rFonts w:ascii="Arial" w:hAnsi="Arial" w:cs="Arial"/>
          <w:sz w:val="22"/>
          <w:szCs w:val="22"/>
        </w:rPr>
        <w:t xml:space="preserve"> organismo administrativo electoral</w:t>
      </w:r>
      <w:r w:rsidR="00B26F6B" w:rsidRPr="002B420F">
        <w:rPr>
          <w:rFonts w:ascii="Arial" w:hAnsi="Arial" w:cs="Arial"/>
          <w:sz w:val="22"/>
          <w:szCs w:val="22"/>
        </w:rPr>
        <w:t xml:space="preserve"> se encuentra impedido a conocer del asunto al no poder actuar como juez y parte.</w:t>
      </w:r>
    </w:p>
    <w:p w14:paraId="7A240341" w14:textId="529DDEB5" w:rsidR="00E7769A" w:rsidRDefault="00E7769A" w:rsidP="00B26F6B">
      <w:pPr>
        <w:tabs>
          <w:tab w:val="left" w:pos="1635"/>
        </w:tabs>
        <w:spacing w:line="360" w:lineRule="auto"/>
        <w:jc w:val="both"/>
        <w:rPr>
          <w:rFonts w:ascii="Arial" w:hAnsi="Arial" w:cs="Arial"/>
          <w:sz w:val="22"/>
          <w:szCs w:val="22"/>
        </w:rPr>
      </w:pPr>
    </w:p>
    <w:p w14:paraId="66F93032" w14:textId="6EB145E4" w:rsidR="00E7769A" w:rsidRDefault="00E7769A" w:rsidP="00E7769A">
      <w:pPr>
        <w:tabs>
          <w:tab w:val="left" w:pos="1635"/>
        </w:tabs>
        <w:spacing w:line="360" w:lineRule="auto"/>
        <w:jc w:val="both"/>
        <w:rPr>
          <w:rFonts w:ascii="Arial" w:hAnsi="Arial" w:cs="Arial"/>
          <w:sz w:val="22"/>
          <w:szCs w:val="22"/>
        </w:rPr>
      </w:pPr>
      <w:r w:rsidRPr="00441E80">
        <w:rPr>
          <w:rFonts w:ascii="Arial" w:hAnsi="Arial" w:cs="Arial"/>
          <w:sz w:val="22"/>
          <w:szCs w:val="22"/>
        </w:rPr>
        <w:t xml:space="preserve">Es decir, </w:t>
      </w:r>
      <w:r w:rsidRPr="002B420F">
        <w:rPr>
          <w:rFonts w:ascii="Arial" w:hAnsi="Arial" w:cs="Arial"/>
          <w:b/>
          <w:bCs/>
          <w:sz w:val="22"/>
          <w:szCs w:val="22"/>
        </w:rPr>
        <w:t>el solo hecho de</w:t>
      </w:r>
      <w:r>
        <w:rPr>
          <w:rFonts w:ascii="Arial" w:hAnsi="Arial" w:cs="Arial"/>
          <w:b/>
          <w:bCs/>
          <w:sz w:val="22"/>
          <w:szCs w:val="22"/>
        </w:rPr>
        <w:t xml:space="preserve"> que el IEE</w:t>
      </w:r>
      <w:r w:rsidRPr="002B420F">
        <w:rPr>
          <w:rFonts w:ascii="Arial" w:hAnsi="Arial" w:cs="Arial"/>
          <w:b/>
          <w:bCs/>
          <w:sz w:val="22"/>
          <w:szCs w:val="22"/>
        </w:rPr>
        <w:t xml:space="preserve"> sustanci</w:t>
      </w:r>
      <w:r>
        <w:rPr>
          <w:rFonts w:ascii="Arial" w:hAnsi="Arial" w:cs="Arial"/>
          <w:b/>
          <w:bCs/>
          <w:sz w:val="22"/>
          <w:szCs w:val="22"/>
        </w:rPr>
        <w:t>e</w:t>
      </w:r>
      <w:r w:rsidRPr="002B420F">
        <w:rPr>
          <w:rFonts w:ascii="Arial" w:hAnsi="Arial" w:cs="Arial"/>
          <w:b/>
          <w:bCs/>
          <w:sz w:val="22"/>
          <w:szCs w:val="22"/>
        </w:rPr>
        <w:t xml:space="preserve"> el procedimiento, </w:t>
      </w:r>
      <w:r>
        <w:rPr>
          <w:rFonts w:ascii="Arial" w:hAnsi="Arial" w:cs="Arial"/>
          <w:b/>
          <w:bCs/>
          <w:sz w:val="22"/>
          <w:szCs w:val="22"/>
        </w:rPr>
        <w:t xml:space="preserve">pondría en peligro los principios de </w:t>
      </w:r>
      <w:r w:rsidRPr="002B420F">
        <w:rPr>
          <w:rFonts w:ascii="Arial" w:hAnsi="Arial" w:cs="Arial"/>
          <w:b/>
          <w:bCs/>
          <w:sz w:val="22"/>
          <w:szCs w:val="22"/>
        </w:rPr>
        <w:t>imparcialidad y la certeza de la integración del mismo</w:t>
      </w:r>
      <w:r>
        <w:rPr>
          <w:rFonts w:ascii="Arial" w:hAnsi="Arial" w:cs="Arial"/>
          <w:b/>
          <w:bCs/>
          <w:sz w:val="22"/>
          <w:szCs w:val="22"/>
        </w:rPr>
        <w:t xml:space="preserve">, </w:t>
      </w:r>
      <w:r>
        <w:rPr>
          <w:rFonts w:ascii="Arial" w:hAnsi="Arial" w:cs="Arial"/>
          <w:sz w:val="22"/>
          <w:szCs w:val="22"/>
        </w:rPr>
        <w:t>dado que los denunciados pueden incidir de manera injustificada, en la actuación, desempeño o toma de decisiones de las y los funcionarios electorales, lo cual puede generar una transgresión a los principios de profesionalidad, independencia y autonomía que rigen el ejercicio de la función electoral.</w:t>
      </w:r>
      <w:r>
        <w:rPr>
          <w:rStyle w:val="Refdenotaalpie"/>
          <w:rFonts w:ascii="Arial" w:hAnsi="Arial" w:cs="Arial"/>
          <w:sz w:val="22"/>
          <w:szCs w:val="22"/>
        </w:rPr>
        <w:footnoteReference w:id="11"/>
      </w:r>
    </w:p>
    <w:p w14:paraId="21D32614" w14:textId="3C68969F" w:rsidR="00E7769A" w:rsidRDefault="00E7769A" w:rsidP="00E7769A">
      <w:pPr>
        <w:tabs>
          <w:tab w:val="left" w:pos="1635"/>
        </w:tabs>
        <w:spacing w:line="360" w:lineRule="auto"/>
        <w:jc w:val="both"/>
        <w:rPr>
          <w:rFonts w:ascii="Arial" w:hAnsi="Arial" w:cs="Arial"/>
          <w:sz w:val="22"/>
          <w:szCs w:val="22"/>
        </w:rPr>
      </w:pPr>
    </w:p>
    <w:p w14:paraId="7700B020" w14:textId="77777777" w:rsidR="00E7769A" w:rsidRPr="00441E80" w:rsidRDefault="00E7769A" w:rsidP="00E7769A">
      <w:pPr>
        <w:tabs>
          <w:tab w:val="left" w:pos="1635"/>
        </w:tabs>
        <w:spacing w:line="360" w:lineRule="auto"/>
        <w:jc w:val="both"/>
        <w:rPr>
          <w:rFonts w:ascii="Arial" w:hAnsi="Arial" w:cs="Arial"/>
          <w:sz w:val="22"/>
          <w:szCs w:val="22"/>
        </w:rPr>
      </w:pPr>
      <w:r w:rsidRPr="00441E80">
        <w:rPr>
          <w:rFonts w:ascii="Arial" w:hAnsi="Arial" w:cs="Arial"/>
          <w:sz w:val="22"/>
          <w:szCs w:val="22"/>
        </w:rPr>
        <w:t xml:space="preserve">Entonces, como </w:t>
      </w:r>
      <w:r>
        <w:rPr>
          <w:rFonts w:ascii="Arial" w:hAnsi="Arial" w:cs="Arial"/>
          <w:sz w:val="22"/>
          <w:szCs w:val="22"/>
        </w:rPr>
        <w:t xml:space="preserve">ya </w:t>
      </w:r>
      <w:r w:rsidRPr="00441E80">
        <w:rPr>
          <w:rFonts w:ascii="Arial" w:hAnsi="Arial" w:cs="Arial"/>
          <w:sz w:val="22"/>
          <w:szCs w:val="22"/>
        </w:rPr>
        <w:t>fue debidamente establecido, la autoridad formalmente competente para sustanciar el procedimiento especial sancionador, en el que se denuncien a funcionarios del</w:t>
      </w:r>
      <w:r>
        <w:rPr>
          <w:rFonts w:ascii="Arial" w:hAnsi="Arial" w:cs="Arial"/>
          <w:sz w:val="22"/>
          <w:szCs w:val="22"/>
        </w:rPr>
        <w:t xml:space="preserve"> OPLE por hechos que pudieran configurar violencia política de género</w:t>
      </w:r>
      <w:r w:rsidRPr="00441E80">
        <w:rPr>
          <w:rFonts w:ascii="Arial" w:hAnsi="Arial" w:cs="Arial"/>
          <w:sz w:val="22"/>
          <w:szCs w:val="22"/>
        </w:rPr>
        <w:t xml:space="preserve">, es el </w:t>
      </w:r>
      <w:r>
        <w:rPr>
          <w:rFonts w:ascii="Arial" w:hAnsi="Arial" w:cs="Arial"/>
          <w:sz w:val="22"/>
          <w:szCs w:val="22"/>
        </w:rPr>
        <w:t>INE</w:t>
      </w:r>
      <w:r w:rsidRPr="00441E80">
        <w:rPr>
          <w:rFonts w:ascii="Arial" w:hAnsi="Arial" w:cs="Arial"/>
          <w:sz w:val="22"/>
          <w:szCs w:val="22"/>
        </w:rPr>
        <w:t>.</w:t>
      </w:r>
    </w:p>
    <w:p w14:paraId="136724EF" w14:textId="77777777" w:rsidR="00E7769A" w:rsidRPr="00441E80" w:rsidRDefault="00E7769A" w:rsidP="00E7769A">
      <w:pPr>
        <w:tabs>
          <w:tab w:val="left" w:pos="1635"/>
        </w:tabs>
        <w:spacing w:line="360" w:lineRule="auto"/>
        <w:jc w:val="both"/>
        <w:rPr>
          <w:rFonts w:ascii="Arial" w:hAnsi="Arial" w:cs="Arial"/>
          <w:sz w:val="22"/>
          <w:szCs w:val="22"/>
        </w:rPr>
      </w:pPr>
    </w:p>
    <w:p w14:paraId="1552EFDB" w14:textId="7DBD37BD" w:rsidR="008B708B" w:rsidRDefault="008B708B" w:rsidP="00417335">
      <w:pPr>
        <w:tabs>
          <w:tab w:val="left" w:pos="1635"/>
          <w:tab w:val="center" w:pos="4844"/>
        </w:tabs>
        <w:spacing w:line="360" w:lineRule="auto"/>
        <w:jc w:val="both"/>
        <w:rPr>
          <w:rFonts w:ascii="Arial" w:hAnsi="Arial" w:cs="Arial"/>
          <w:sz w:val="22"/>
          <w:szCs w:val="22"/>
        </w:rPr>
      </w:pPr>
      <w:r>
        <w:rPr>
          <w:rFonts w:ascii="Arial" w:hAnsi="Arial" w:cs="Arial"/>
          <w:sz w:val="22"/>
          <w:szCs w:val="22"/>
        </w:rPr>
        <w:t xml:space="preserve">A similares criterios arribó la Sala Superior en el asunto SUP-JE-115/2019 y acumulados, al </w:t>
      </w:r>
      <w:r w:rsidR="000C7042">
        <w:rPr>
          <w:rFonts w:ascii="Arial" w:hAnsi="Arial" w:cs="Arial"/>
          <w:sz w:val="22"/>
          <w:szCs w:val="22"/>
        </w:rPr>
        <w:t>concluir</w:t>
      </w:r>
      <w:r>
        <w:rPr>
          <w:rFonts w:ascii="Arial" w:hAnsi="Arial" w:cs="Arial"/>
          <w:sz w:val="22"/>
          <w:szCs w:val="22"/>
        </w:rPr>
        <w:t xml:space="preserve"> que cuando se encuentren entre los sujetos denunciados </w:t>
      </w:r>
      <w:r w:rsidR="000C7042">
        <w:rPr>
          <w:rFonts w:ascii="Arial" w:hAnsi="Arial" w:cs="Arial"/>
          <w:sz w:val="22"/>
          <w:szCs w:val="22"/>
        </w:rPr>
        <w:t>integrantes de los OPLEs, a los que se les atribuya violencia política de género, lo pertinente e</w:t>
      </w:r>
      <w:r w:rsidR="00EF7264">
        <w:rPr>
          <w:rFonts w:ascii="Arial" w:hAnsi="Arial" w:cs="Arial"/>
          <w:sz w:val="22"/>
          <w:szCs w:val="22"/>
        </w:rPr>
        <w:t>s</w:t>
      </w:r>
      <w:r w:rsidR="000C7042">
        <w:rPr>
          <w:rFonts w:ascii="Arial" w:hAnsi="Arial" w:cs="Arial"/>
          <w:sz w:val="22"/>
          <w:szCs w:val="22"/>
        </w:rPr>
        <w:t xml:space="preserve"> que quien sustanci</w:t>
      </w:r>
      <w:r w:rsidR="00EF7264">
        <w:rPr>
          <w:rFonts w:ascii="Arial" w:hAnsi="Arial" w:cs="Arial"/>
          <w:sz w:val="22"/>
          <w:szCs w:val="22"/>
        </w:rPr>
        <w:t>e</w:t>
      </w:r>
      <w:r w:rsidR="000C7042">
        <w:rPr>
          <w:rFonts w:ascii="Arial" w:hAnsi="Arial" w:cs="Arial"/>
          <w:sz w:val="22"/>
          <w:szCs w:val="22"/>
        </w:rPr>
        <w:t xml:space="preserve"> el procedimiento sancionador </w:t>
      </w:r>
      <w:r w:rsidR="00EF7264">
        <w:rPr>
          <w:rFonts w:ascii="Arial" w:hAnsi="Arial" w:cs="Arial"/>
          <w:sz w:val="22"/>
          <w:szCs w:val="22"/>
        </w:rPr>
        <w:t>se</w:t>
      </w:r>
      <w:r w:rsidR="000C7042">
        <w:rPr>
          <w:rFonts w:ascii="Arial" w:hAnsi="Arial" w:cs="Arial"/>
          <w:sz w:val="22"/>
          <w:szCs w:val="22"/>
        </w:rPr>
        <w:t>a el INE.</w:t>
      </w:r>
    </w:p>
    <w:p w14:paraId="5F105488" w14:textId="1087BD73" w:rsidR="00EC5350" w:rsidRDefault="00EC5350" w:rsidP="00417335">
      <w:pPr>
        <w:tabs>
          <w:tab w:val="left" w:pos="1635"/>
          <w:tab w:val="center" w:pos="4844"/>
        </w:tabs>
        <w:spacing w:line="360" w:lineRule="auto"/>
        <w:jc w:val="both"/>
        <w:rPr>
          <w:rFonts w:ascii="Arial" w:hAnsi="Arial" w:cs="Arial"/>
          <w:sz w:val="22"/>
          <w:szCs w:val="22"/>
        </w:rPr>
      </w:pPr>
    </w:p>
    <w:p w14:paraId="427BA8AA" w14:textId="16B6D7DA" w:rsidR="00EC5350" w:rsidRPr="00EC5350" w:rsidRDefault="00EC5350" w:rsidP="00417335">
      <w:pPr>
        <w:tabs>
          <w:tab w:val="left" w:pos="1635"/>
          <w:tab w:val="center" w:pos="4844"/>
        </w:tabs>
        <w:spacing w:line="360" w:lineRule="auto"/>
        <w:jc w:val="both"/>
        <w:rPr>
          <w:rFonts w:ascii="Arial" w:hAnsi="Arial" w:cs="Arial"/>
          <w:b/>
          <w:bCs/>
          <w:sz w:val="22"/>
          <w:szCs w:val="22"/>
        </w:rPr>
      </w:pPr>
      <w:r w:rsidRPr="00EC5350">
        <w:rPr>
          <w:rFonts w:ascii="Arial" w:hAnsi="Arial" w:cs="Arial"/>
          <w:b/>
          <w:bCs/>
          <w:sz w:val="22"/>
          <w:szCs w:val="22"/>
        </w:rPr>
        <w:t>Medidas Cautelares.</w:t>
      </w:r>
    </w:p>
    <w:p w14:paraId="081EFA4D" w14:textId="77777777" w:rsidR="00C06AE7" w:rsidRPr="005470D7" w:rsidRDefault="00C06AE7" w:rsidP="00417335">
      <w:pPr>
        <w:tabs>
          <w:tab w:val="left" w:pos="1635"/>
          <w:tab w:val="center" w:pos="4844"/>
        </w:tabs>
        <w:spacing w:line="360" w:lineRule="auto"/>
        <w:jc w:val="both"/>
        <w:rPr>
          <w:rFonts w:ascii="Arial" w:hAnsi="Arial" w:cs="Arial"/>
          <w:sz w:val="22"/>
          <w:szCs w:val="22"/>
        </w:rPr>
      </w:pPr>
    </w:p>
    <w:p w14:paraId="6EB431FD" w14:textId="4036E76E" w:rsidR="007F6206" w:rsidRDefault="007F6206" w:rsidP="00A70A9D">
      <w:pPr>
        <w:tabs>
          <w:tab w:val="left" w:pos="1635"/>
          <w:tab w:val="center" w:pos="4844"/>
        </w:tabs>
        <w:spacing w:line="360" w:lineRule="auto"/>
        <w:jc w:val="both"/>
        <w:rPr>
          <w:rFonts w:ascii="Arial" w:hAnsi="Arial" w:cs="Arial"/>
          <w:sz w:val="22"/>
          <w:szCs w:val="22"/>
        </w:rPr>
      </w:pPr>
      <w:r w:rsidRPr="005470D7">
        <w:rPr>
          <w:rFonts w:ascii="Arial" w:hAnsi="Arial" w:cs="Arial"/>
          <w:sz w:val="22"/>
          <w:szCs w:val="22"/>
        </w:rPr>
        <w:t>Ahora bien, no debe pasar inadvertido que este Tribunal Electoral se pronunci</w:t>
      </w:r>
      <w:r w:rsidR="00543C4A">
        <w:rPr>
          <w:rFonts w:ascii="Arial" w:hAnsi="Arial" w:cs="Arial"/>
          <w:sz w:val="22"/>
          <w:szCs w:val="22"/>
        </w:rPr>
        <w:t>ó</w:t>
      </w:r>
      <w:r w:rsidRPr="005470D7">
        <w:rPr>
          <w:rFonts w:ascii="Arial" w:hAnsi="Arial" w:cs="Arial"/>
          <w:sz w:val="22"/>
          <w:szCs w:val="22"/>
        </w:rPr>
        <w:t xml:space="preserve"> con medidas cautelares de efectos provisionales </w:t>
      </w:r>
      <w:r w:rsidRPr="005470D7">
        <w:rPr>
          <w:rFonts w:ascii="Arial" w:hAnsi="Arial" w:cs="Arial"/>
          <w:i/>
          <w:iCs/>
          <w:sz w:val="22"/>
          <w:szCs w:val="22"/>
        </w:rPr>
        <w:t>-sin prejuzgar sobre el fondo-</w:t>
      </w:r>
      <w:r w:rsidRPr="005470D7">
        <w:rPr>
          <w:rFonts w:ascii="Arial" w:hAnsi="Arial" w:cs="Arial"/>
          <w:sz w:val="22"/>
          <w:szCs w:val="22"/>
        </w:rPr>
        <w:t xml:space="preserve"> con el objeto de lograr la cesación de los actos o hechos constitutivos de las faltas objeto del presente asunto, ya que, de no actuar emitir las medidas de mérito, se correría el riesgo de que los hechos que se demandan se sigan produciendo durante el tiempo que tarde la emisión de una resolución.</w:t>
      </w:r>
    </w:p>
    <w:p w14:paraId="15594A2B" w14:textId="1D7F19FB" w:rsidR="00EF7264" w:rsidRDefault="00EF7264" w:rsidP="00A70A9D">
      <w:pPr>
        <w:tabs>
          <w:tab w:val="left" w:pos="1635"/>
          <w:tab w:val="center" w:pos="4844"/>
        </w:tabs>
        <w:spacing w:line="360" w:lineRule="auto"/>
        <w:jc w:val="both"/>
        <w:rPr>
          <w:rFonts w:ascii="Arial" w:hAnsi="Arial" w:cs="Arial"/>
          <w:sz w:val="22"/>
          <w:szCs w:val="22"/>
        </w:rPr>
      </w:pPr>
    </w:p>
    <w:p w14:paraId="30147B2A" w14:textId="3EDE8CB0" w:rsidR="00EF7264" w:rsidRDefault="00EF7264" w:rsidP="00A70A9D">
      <w:pPr>
        <w:tabs>
          <w:tab w:val="left" w:pos="1635"/>
          <w:tab w:val="center" w:pos="4844"/>
        </w:tabs>
        <w:spacing w:line="360" w:lineRule="auto"/>
        <w:jc w:val="both"/>
        <w:rPr>
          <w:rFonts w:ascii="Arial" w:hAnsi="Arial" w:cs="Arial"/>
          <w:sz w:val="22"/>
          <w:szCs w:val="22"/>
        </w:rPr>
      </w:pPr>
      <w:r>
        <w:rPr>
          <w:rFonts w:ascii="Arial" w:hAnsi="Arial" w:cs="Arial"/>
          <w:sz w:val="22"/>
          <w:szCs w:val="22"/>
        </w:rPr>
        <w:t>Las medidas cautelares tomadas fueron:</w:t>
      </w:r>
    </w:p>
    <w:p w14:paraId="7AC80AD5" w14:textId="675497D8" w:rsidR="002160FB" w:rsidRDefault="002160FB" w:rsidP="001E5011">
      <w:pPr>
        <w:tabs>
          <w:tab w:val="left" w:pos="1635"/>
          <w:tab w:val="center" w:pos="4844"/>
        </w:tabs>
        <w:spacing w:line="276" w:lineRule="auto"/>
        <w:jc w:val="both"/>
        <w:rPr>
          <w:rFonts w:ascii="Arial" w:hAnsi="Arial" w:cs="Arial"/>
          <w:sz w:val="22"/>
          <w:szCs w:val="22"/>
        </w:rPr>
      </w:pPr>
    </w:p>
    <w:p w14:paraId="7E415C31" w14:textId="77777777" w:rsidR="002160FB" w:rsidRPr="001E5011" w:rsidRDefault="002160FB" w:rsidP="001E5011">
      <w:pPr>
        <w:tabs>
          <w:tab w:val="left" w:pos="1635"/>
          <w:tab w:val="center" w:pos="4844"/>
        </w:tabs>
        <w:spacing w:line="276" w:lineRule="auto"/>
        <w:ind w:left="708"/>
        <w:jc w:val="both"/>
        <w:rPr>
          <w:rFonts w:ascii="Arial" w:hAnsi="Arial" w:cs="Arial"/>
          <w:i/>
          <w:iCs/>
        </w:rPr>
      </w:pPr>
      <w:r w:rsidRPr="001E5011">
        <w:rPr>
          <w:rFonts w:ascii="Arial" w:hAnsi="Arial" w:cs="Arial"/>
          <w:i/>
          <w:iCs/>
        </w:rPr>
        <w:t>a) Se ordena al C. Víctor Díaz de León, abstenerse de realizar conductas dolosas que puedan ocasionar violencia política de género en cualquiera de sus modalidades, en contra de la promovente.</w:t>
      </w:r>
    </w:p>
    <w:p w14:paraId="32A028D3" w14:textId="77777777" w:rsidR="001E5011" w:rsidRDefault="001E5011" w:rsidP="001E5011">
      <w:pPr>
        <w:tabs>
          <w:tab w:val="left" w:pos="1635"/>
          <w:tab w:val="center" w:pos="4844"/>
        </w:tabs>
        <w:spacing w:line="276" w:lineRule="auto"/>
        <w:ind w:left="708"/>
        <w:jc w:val="both"/>
        <w:rPr>
          <w:rFonts w:ascii="Arial" w:hAnsi="Arial" w:cs="Arial"/>
          <w:i/>
          <w:iCs/>
        </w:rPr>
      </w:pPr>
    </w:p>
    <w:p w14:paraId="7C39FFB1" w14:textId="094B8E56" w:rsidR="002160FB" w:rsidRPr="001E5011" w:rsidRDefault="002160FB" w:rsidP="001E5011">
      <w:pPr>
        <w:tabs>
          <w:tab w:val="left" w:pos="1635"/>
          <w:tab w:val="center" w:pos="4844"/>
        </w:tabs>
        <w:spacing w:line="276" w:lineRule="auto"/>
        <w:ind w:left="708"/>
        <w:jc w:val="both"/>
        <w:rPr>
          <w:rFonts w:ascii="Arial" w:hAnsi="Arial" w:cs="Arial"/>
          <w:i/>
          <w:iCs/>
        </w:rPr>
      </w:pPr>
      <w:r w:rsidRPr="001E5011">
        <w:rPr>
          <w:rFonts w:ascii="Arial" w:hAnsi="Arial" w:cs="Arial"/>
          <w:i/>
          <w:iCs/>
        </w:rPr>
        <w:lastRenderedPageBreak/>
        <w:t>b) Se conmina al C. Luis Fernando Landeros Ortiz a actuar con imparcialidad bajo los principios de actuación que deben regirlo como Consejero Presidente del organismo público local electoral de Aguascalientes, para evitar que los mecanismos de la Institución que preside se vean obstaculizados por actuaciones imputables a su figura, así como abstenerse de realizar actos de disuasión de las acciones legales que ostenta la promovente; y, además a que ejecute las gestiones necesarias con la finalidad de que, de manera inmediata en sus sistemas y actuaciones oficiales actualicen el nombre de la promovente, de acuerdo con su nombramiento y su solicitud.</w:t>
      </w:r>
    </w:p>
    <w:p w14:paraId="58133005" w14:textId="77777777" w:rsidR="002160FB" w:rsidRPr="001E5011" w:rsidRDefault="002160FB" w:rsidP="001E5011">
      <w:pPr>
        <w:tabs>
          <w:tab w:val="left" w:pos="1635"/>
          <w:tab w:val="center" w:pos="4844"/>
        </w:tabs>
        <w:spacing w:line="276" w:lineRule="auto"/>
        <w:ind w:left="708"/>
        <w:jc w:val="both"/>
        <w:rPr>
          <w:rFonts w:ascii="Arial" w:hAnsi="Arial" w:cs="Arial"/>
          <w:i/>
          <w:iCs/>
        </w:rPr>
      </w:pPr>
    </w:p>
    <w:p w14:paraId="33522D16" w14:textId="74E827CB" w:rsidR="002160FB" w:rsidRDefault="002160FB" w:rsidP="001E5011">
      <w:pPr>
        <w:tabs>
          <w:tab w:val="left" w:pos="1635"/>
          <w:tab w:val="center" w:pos="4844"/>
        </w:tabs>
        <w:spacing w:line="276" w:lineRule="auto"/>
        <w:ind w:left="708"/>
        <w:jc w:val="both"/>
        <w:rPr>
          <w:rFonts w:ascii="Arial" w:hAnsi="Arial" w:cs="Arial"/>
          <w:sz w:val="22"/>
          <w:szCs w:val="22"/>
        </w:rPr>
      </w:pPr>
      <w:r w:rsidRPr="001E5011">
        <w:rPr>
          <w:rFonts w:ascii="Arial" w:hAnsi="Arial" w:cs="Arial"/>
          <w:i/>
          <w:iCs/>
        </w:rPr>
        <w:t xml:space="preserve">c) </w:t>
      </w:r>
      <w:r w:rsidR="001E5011" w:rsidRPr="001E5011">
        <w:rPr>
          <w:rFonts w:ascii="Arial" w:hAnsi="Arial" w:cs="Arial"/>
          <w:i/>
          <w:iCs/>
        </w:rPr>
        <w:t>[...]</w:t>
      </w:r>
    </w:p>
    <w:p w14:paraId="30B91032" w14:textId="46AF27DA" w:rsidR="00EF7264" w:rsidRDefault="00EF7264" w:rsidP="00A70A9D">
      <w:pPr>
        <w:tabs>
          <w:tab w:val="left" w:pos="1635"/>
          <w:tab w:val="center" w:pos="4844"/>
        </w:tabs>
        <w:spacing w:line="360" w:lineRule="auto"/>
        <w:jc w:val="both"/>
        <w:rPr>
          <w:rFonts w:ascii="Arial" w:hAnsi="Arial" w:cs="Arial"/>
          <w:sz w:val="22"/>
          <w:szCs w:val="22"/>
        </w:rPr>
      </w:pPr>
    </w:p>
    <w:p w14:paraId="062869F2" w14:textId="43FE8264" w:rsidR="007F6206" w:rsidRPr="005470D7" w:rsidRDefault="007F6206" w:rsidP="00A70A9D">
      <w:pPr>
        <w:tabs>
          <w:tab w:val="left" w:pos="1635"/>
          <w:tab w:val="center" w:pos="4844"/>
        </w:tabs>
        <w:spacing w:line="360" w:lineRule="auto"/>
        <w:jc w:val="both"/>
        <w:rPr>
          <w:rFonts w:ascii="Arial" w:hAnsi="Arial" w:cs="Arial"/>
          <w:sz w:val="22"/>
          <w:szCs w:val="22"/>
        </w:rPr>
      </w:pPr>
      <w:r w:rsidRPr="005470D7">
        <w:rPr>
          <w:rFonts w:ascii="Arial" w:hAnsi="Arial" w:cs="Arial"/>
          <w:sz w:val="22"/>
          <w:szCs w:val="22"/>
        </w:rPr>
        <w:t xml:space="preserve">Bajo esa lógica, es oportuno establecer que </w:t>
      </w:r>
      <w:r w:rsidR="00543C4A" w:rsidRPr="00543C4A">
        <w:rPr>
          <w:rFonts w:ascii="Arial" w:hAnsi="Arial" w:cs="Arial"/>
          <w:b/>
          <w:bCs/>
          <w:sz w:val="22"/>
          <w:szCs w:val="22"/>
        </w:rPr>
        <w:t>las</w:t>
      </w:r>
      <w:r w:rsidRPr="00543C4A">
        <w:rPr>
          <w:rFonts w:ascii="Arial" w:hAnsi="Arial" w:cs="Arial"/>
          <w:b/>
          <w:bCs/>
          <w:sz w:val="22"/>
          <w:szCs w:val="22"/>
        </w:rPr>
        <w:t xml:space="preserve"> medidas </w:t>
      </w:r>
      <w:r w:rsidR="00543C4A" w:rsidRPr="00543C4A">
        <w:rPr>
          <w:rFonts w:ascii="Arial" w:hAnsi="Arial" w:cs="Arial"/>
          <w:b/>
          <w:bCs/>
          <w:sz w:val="22"/>
          <w:szCs w:val="22"/>
        </w:rPr>
        <w:t xml:space="preserve">cautelares </w:t>
      </w:r>
      <w:r w:rsidRPr="00543C4A">
        <w:rPr>
          <w:rFonts w:ascii="Arial" w:hAnsi="Arial" w:cs="Arial"/>
          <w:b/>
          <w:bCs/>
          <w:sz w:val="22"/>
          <w:szCs w:val="22"/>
        </w:rPr>
        <w:t xml:space="preserve">deben seguir causando </w:t>
      </w:r>
      <w:r w:rsidR="00543C4A">
        <w:rPr>
          <w:rFonts w:ascii="Arial" w:hAnsi="Arial" w:cs="Arial"/>
          <w:b/>
          <w:bCs/>
          <w:sz w:val="22"/>
          <w:szCs w:val="22"/>
        </w:rPr>
        <w:t xml:space="preserve">sus </w:t>
      </w:r>
      <w:r w:rsidRPr="00543C4A">
        <w:rPr>
          <w:rFonts w:ascii="Arial" w:hAnsi="Arial" w:cs="Arial"/>
          <w:b/>
          <w:bCs/>
          <w:sz w:val="22"/>
          <w:szCs w:val="22"/>
        </w:rPr>
        <w:t>efectos</w:t>
      </w:r>
      <w:r w:rsidR="00DF6DB5">
        <w:rPr>
          <w:rFonts w:ascii="Arial" w:hAnsi="Arial" w:cs="Arial"/>
          <w:b/>
          <w:bCs/>
          <w:sz w:val="22"/>
          <w:szCs w:val="22"/>
        </w:rPr>
        <w:t xml:space="preserve">, </w:t>
      </w:r>
      <w:r w:rsidR="00DF6DB5" w:rsidRPr="00DF6DB5">
        <w:rPr>
          <w:rFonts w:ascii="Arial" w:hAnsi="Arial" w:cs="Arial"/>
          <w:sz w:val="22"/>
          <w:szCs w:val="22"/>
        </w:rPr>
        <w:t>hasta</w:t>
      </w:r>
      <w:r w:rsidRPr="00543C4A">
        <w:rPr>
          <w:rFonts w:ascii="Arial" w:hAnsi="Arial" w:cs="Arial"/>
          <w:b/>
          <w:bCs/>
          <w:sz w:val="22"/>
          <w:szCs w:val="22"/>
        </w:rPr>
        <w:t xml:space="preserve"> </w:t>
      </w:r>
      <w:r w:rsidRPr="005470D7">
        <w:rPr>
          <w:rFonts w:ascii="Arial" w:hAnsi="Arial" w:cs="Arial"/>
          <w:sz w:val="22"/>
          <w:szCs w:val="22"/>
        </w:rPr>
        <w:t xml:space="preserve">en tanto </w:t>
      </w:r>
      <w:r w:rsidR="00DF6DB5">
        <w:rPr>
          <w:rFonts w:ascii="Arial" w:hAnsi="Arial" w:cs="Arial"/>
          <w:sz w:val="22"/>
          <w:szCs w:val="22"/>
        </w:rPr>
        <w:t>no se resuelva en manera definitiva el presente asunto.</w:t>
      </w:r>
    </w:p>
    <w:p w14:paraId="2DC893CD" w14:textId="02DADABF" w:rsidR="004D4504" w:rsidRPr="005470D7" w:rsidRDefault="004D4504" w:rsidP="00A70A9D">
      <w:pPr>
        <w:tabs>
          <w:tab w:val="left" w:pos="1635"/>
          <w:tab w:val="center" w:pos="4844"/>
        </w:tabs>
        <w:spacing w:line="360" w:lineRule="auto"/>
        <w:jc w:val="both"/>
        <w:rPr>
          <w:rFonts w:ascii="Arial" w:hAnsi="Arial" w:cs="Arial"/>
          <w:sz w:val="22"/>
          <w:szCs w:val="22"/>
        </w:rPr>
      </w:pPr>
    </w:p>
    <w:p w14:paraId="1049994D" w14:textId="58FE7235" w:rsidR="004D4504" w:rsidRPr="005470D7" w:rsidRDefault="00B8080C" w:rsidP="004D4504">
      <w:pPr>
        <w:pStyle w:val="Prrafodelista"/>
        <w:tabs>
          <w:tab w:val="center" w:pos="4819"/>
        </w:tabs>
        <w:spacing w:line="360" w:lineRule="auto"/>
        <w:ind w:left="0" w:right="49"/>
        <w:jc w:val="both"/>
        <w:rPr>
          <w:rFonts w:ascii="Arial" w:eastAsia="Arial" w:hAnsi="Arial" w:cs="Arial"/>
          <w:sz w:val="22"/>
          <w:szCs w:val="22"/>
        </w:rPr>
      </w:pPr>
      <w:r>
        <w:rPr>
          <w:rFonts w:ascii="Arial" w:eastAsia="Arial" w:hAnsi="Arial" w:cs="Arial"/>
          <w:b/>
          <w:bCs/>
          <w:sz w:val="22"/>
          <w:szCs w:val="22"/>
        </w:rPr>
        <w:t>4</w:t>
      </w:r>
      <w:r w:rsidR="004D4504" w:rsidRPr="005470D7">
        <w:rPr>
          <w:rFonts w:ascii="Arial" w:eastAsia="Arial" w:hAnsi="Arial" w:cs="Arial"/>
          <w:b/>
          <w:bCs/>
          <w:sz w:val="22"/>
          <w:szCs w:val="22"/>
        </w:rPr>
        <w:t>. IMPROCEDENCIA Y RENCAUZAMIENTO.</w:t>
      </w:r>
      <w:r w:rsidR="004D4504" w:rsidRPr="005470D7">
        <w:rPr>
          <w:rFonts w:ascii="Arial" w:eastAsia="Arial" w:hAnsi="Arial" w:cs="Arial"/>
          <w:sz w:val="22"/>
          <w:szCs w:val="22"/>
        </w:rPr>
        <w:t xml:space="preserve"> Este Tribunal Electoral, considera que la autoridad competente para conocer del presente asunto es el </w:t>
      </w:r>
      <w:r w:rsidR="002B3CC7">
        <w:rPr>
          <w:rFonts w:ascii="Arial" w:eastAsia="Arial" w:hAnsi="Arial" w:cs="Arial"/>
          <w:sz w:val="22"/>
          <w:szCs w:val="22"/>
        </w:rPr>
        <w:t>INE</w:t>
      </w:r>
      <w:r w:rsidR="002160FB">
        <w:rPr>
          <w:rStyle w:val="Refdenotaalpie"/>
          <w:rFonts w:ascii="Arial" w:eastAsia="Arial" w:hAnsi="Arial" w:cs="Arial"/>
          <w:sz w:val="22"/>
          <w:szCs w:val="22"/>
        </w:rPr>
        <w:footnoteReference w:id="12"/>
      </w:r>
      <w:r w:rsidR="004D4504" w:rsidRPr="005470D7">
        <w:rPr>
          <w:rFonts w:ascii="Arial" w:eastAsia="Arial" w:hAnsi="Arial" w:cs="Arial"/>
          <w:sz w:val="22"/>
          <w:szCs w:val="22"/>
        </w:rPr>
        <w:t>, porque la procedencia del Juicio para la Protección de los Derechos Político Electorales del Ciudadano cuando se aduzca violencia política contra las mujeres en razón de género, se actualizará siempre y cuando la pretensión de la parte demandante constituya la restitución de un derecho político electoral que considere violentado y no propiamente actos u omisiones como acontece en el presente caso, ya que, la pretensión de la parte actora es denunciar diversas conductas atribuidas a funcionarios del Instituto Estatal Electoral de Aguascalientes por presuntamente constituir violencia psicológica y/o violencia política en razón de género en su contra.</w:t>
      </w:r>
    </w:p>
    <w:p w14:paraId="728ADE6F" w14:textId="77777777" w:rsidR="004D4504" w:rsidRPr="005470D7" w:rsidRDefault="004D4504" w:rsidP="004D4504">
      <w:pPr>
        <w:pStyle w:val="Prrafodelista"/>
        <w:tabs>
          <w:tab w:val="center" w:pos="4819"/>
        </w:tabs>
        <w:spacing w:line="360" w:lineRule="auto"/>
        <w:ind w:left="0" w:right="49"/>
        <w:jc w:val="both"/>
        <w:rPr>
          <w:rFonts w:ascii="Arial" w:eastAsia="Arial" w:hAnsi="Arial" w:cs="Arial"/>
          <w:sz w:val="22"/>
          <w:szCs w:val="22"/>
        </w:rPr>
      </w:pPr>
    </w:p>
    <w:p w14:paraId="548442C2" w14:textId="4DEF5793" w:rsidR="004D4504" w:rsidRPr="005470D7" w:rsidRDefault="004D4504" w:rsidP="004D4504">
      <w:pPr>
        <w:pStyle w:val="Prrafodelista"/>
        <w:tabs>
          <w:tab w:val="center" w:pos="4819"/>
        </w:tabs>
        <w:spacing w:line="360" w:lineRule="auto"/>
        <w:ind w:left="0" w:right="49"/>
        <w:jc w:val="both"/>
        <w:rPr>
          <w:rFonts w:ascii="Arial" w:eastAsia="Arial" w:hAnsi="Arial" w:cs="Arial"/>
          <w:sz w:val="22"/>
          <w:szCs w:val="22"/>
        </w:rPr>
      </w:pPr>
      <w:r w:rsidRPr="005470D7">
        <w:rPr>
          <w:rFonts w:ascii="Arial" w:eastAsia="Arial" w:hAnsi="Arial" w:cs="Arial"/>
          <w:sz w:val="22"/>
          <w:szCs w:val="22"/>
        </w:rPr>
        <w:t>En tal consideración, se estima que, con objeto de no dejar en estado de indefensión a la promovente, lo adecuado es remitir el escrito de demanda al INE, toda vez que como ha sido precisado, entre los sujetos denunciados se encuentran propios funcionarios del IEE, a quienes se les atribuye</w:t>
      </w:r>
      <w:r w:rsidR="00EB26DB">
        <w:rPr>
          <w:rFonts w:ascii="Arial" w:eastAsia="Arial" w:hAnsi="Arial" w:cs="Arial"/>
          <w:sz w:val="22"/>
          <w:szCs w:val="22"/>
        </w:rPr>
        <w:t>n</w:t>
      </w:r>
      <w:r w:rsidRPr="005470D7">
        <w:rPr>
          <w:rFonts w:ascii="Arial" w:eastAsia="Arial" w:hAnsi="Arial" w:cs="Arial"/>
          <w:sz w:val="22"/>
          <w:szCs w:val="22"/>
        </w:rPr>
        <w:t xml:space="preserve"> actos y omisiones vinculados con violencia política en razón de género. En tal sentido el propio organismo público electoral local no puede conocer y resolver sobre la queja en que sus integrantes han sido señalados como responsables.</w:t>
      </w:r>
    </w:p>
    <w:p w14:paraId="7101DED2" w14:textId="77777777" w:rsidR="004D4504" w:rsidRPr="005470D7" w:rsidRDefault="004D4504" w:rsidP="004D4504">
      <w:pPr>
        <w:pStyle w:val="Prrafodelista"/>
        <w:tabs>
          <w:tab w:val="center" w:pos="4819"/>
        </w:tabs>
        <w:spacing w:line="360" w:lineRule="auto"/>
        <w:ind w:left="0" w:right="49"/>
        <w:jc w:val="both"/>
        <w:rPr>
          <w:rFonts w:ascii="Arial" w:eastAsia="Arial" w:hAnsi="Arial" w:cs="Arial"/>
          <w:sz w:val="22"/>
          <w:szCs w:val="22"/>
        </w:rPr>
      </w:pPr>
    </w:p>
    <w:p w14:paraId="6FCE1007" w14:textId="59152862" w:rsidR="004D4504" w:rsidRPr="005470D7" w:rsidRDefault="004D4504" w:rsidP="004D4504">
      <w:pPr>
        <w:pStyle w:val="Prrafodelista"/>
        <w:tabs>
          <w:tab w:val="center" w:pos="4819"/>
        </w:tabs>
        <w:spacing w:line="360" w:lineRule="auto"/>
        <w:ind w:left="0" w:right="49"/>
        <w:jc w:val="both"/>
        <w:rPr>
          <w:rFonts w:ascii="Arial" w:eastAsia="Arial" w:hAnsi="Arial" w:cs="Arial"/>
          <w:sz w:val="22"/>
          <w:szCs w:val="22"/>
        </w:rPr>
      </w:pPr>
      <w:r w:rsidRPr="005470D7">
        <w:rPr>
          <w:rFonts w:ascii="Arial" w:eastAsia="Arial" w:hAnsi="Arial" w:cs="Arial"/>
          <w:sz w:val="22"/>
          <w:szCs w:val="22"/>
        </w:rPr>
        <w:t xml:space="preserve">Lo anterior con fundamento en lo dispuesto en los artículos 44, párrafo 1, incisos </w:t>
      </w:r>
      <w:proofErr w:type="spellStart"/>
      <w:r w:rsidRPr="005470D7">
        <w:rPr>
          <w:rFonts w:ascii="Arial" w:eastAsia="Arial" w:hAnsi="Arial" w:cs="Arial"/>
          <w:sz w:val="22"/>
          <w:szCs w:val="22"/>
        </w:rPr>
        <w:t>aa</w:t>
      </w:r>
      <w:proofErr w:type="spellEnd"/>
      <w:r w:rsidRPr="005470D7">
        <w:rPr>
          <w:rFonts w:ascii="Arial" w:eastAsia="Arial" w:hAnsi="Arial" w:cs="Arial"/>
          <w:sz w:val="22"/>
          <w:szCs w:val="22"/>
        </w:rPr>
        <w:t xml:space="preserve">) y </w:t>
      </w:r>
      <w:proofErr w:type="spellStart"/>
      <w:r w:rsidRPr="005470D7">
        <w:rPr>
          <w:rFonts w:ascii="Arial" w:eastAsia="Arial" w:hAnsi="Arial" w:cs="Arial"/>
          <w:sz w:val="22"/>
          <w:szCs w:val="22"/>
        </w:rPr>
        <w:t>jj</w:t>
      </w:r>
      <w:proofErr w:type="spellEnd"/>
      <w:r w:rsidRPr="005470D7">
        <w:rPr>
          <w:rFonts w:ascii="Arial" w:eastAsia="Arial" w:hAnsi="Arial" w:cs="Arial"/>
          <w:sz w:val="22"/>
          <w:szCs w:val="22"/>
        </w:rPr>
        <w:t>); 459, párrafo 1, inciso a) y 469, párrafo 5, de la Ley General de Instituciones y Procedimientos Electorales, puesto que tras la presunta transgresión a la normatividad electoral por un grupo de funcionarios integrantes del Instituto Electoral.</w:t>
      </w:r>
    </w:p>
    <w:p w14:paraId="21067880" w14:textId="77777777" w:rsidR="004D4504" w:rsidRPr="005470D7" w:rsidRDefault="004D4504" w:rsidP="00A70A9D">
      <w:pPr>
        <w:tabs>
          <w:tab w:val="left" w:pos="1635"/>
          <w:tab w:val="center" w:pos="4844"/>
        </w:tabs>
        <w:spacing w:line="360" w:lineRule="auto"/>
        <w:jc w:val="both"/>
        <w:rPr>
          <w:rFonts w:ascii="Arial" w:hAnsi="Arial" w:cs="Arial"/>
          <w:sz w:val="22"/>
          <w:szCs w:val="22"/>
        </w:rPr>
      </w:pPr>
    </w:p>
    <w:p w14:paraId="41ECDFEF" w14:textId="086FD9A2" w:rsidR="007F6206" w:rsidRPr="005470D7" w:rsidRDefault="007F6206" w:rsidP="00A70A9D">
      <w:pPr>
        <w:tabs>
          <w:tab w:val="left" w:pos="1635"/>
          <w:tab w:val="center" w:pos="4844"/>
        </w:tabs>
        <w:spacing w:line="360" w:lineRule="auto"/>
        <w:jc w:val="both"/>
        <w:rPr>
          <w:rFonts w:ascii="Arial" w:hAnsi="Arial" w:cs="Arial"/>
          <w:sz w:val="22"/>
          <w:szCs w:val="22"/>
        </w:rPr>
      </w:pPr>
      <w:r w:rsidRPr="005470D7">
        <w:rPr>
          <w:rFonts w:ascii="Arial" w:hAnsi="Arial" w:cs="Arial"/>
          <w:sz w:val="22"/>
          <w:szCs w:val="22"/>
        </w:rPr>
        <w:t>Por lo expuesto y fundado se:</w:t>
      </w:r>
    </w:p>
    <w:p w14:paraId="45FCE0EF" w14:textId="114E1CCD" w:rsidR="007F6206" w:rsidRPr="005470D7" w:rsidRDefault="007F6206" w:rsidP="00A70A9D">
      <w:pPr>
        <w:tabs>
          <w:tab w:val="left" w:pos="1635"/>
          <w:tab w:val="center" w:pos="4844"/>
        </w:tabs>
        <w:spacing w:line="360" w:lineRule="auto"/>
        <w:jc w:val="both"/>
        <w:rPr>
          <w:rFonts w:ascii="Arial" w:hAnsi="Arial" w:cs="Arial"/>
          <w:sz w:val="22"/>
          <w:szCs w:val="22"/>
        </w:rPr>
      </w:pPr>
    </w:p>
    <w:p w14:paraId="7CB38E21" w14:textId="234EA68F" w:rsidR="007F6206" w:rsidRPr="005470D7" w:rsidRDefault="00B8080C" w:rsidP="00A70A9D">
      <w:pPr>
        <w:tabs>
          <w:tab w:val="left" w:pos="1635"/>
          <w:tab w:val="center" w:pos="4844"/>
        </w:tabs>
        <w:spacing w:line="360" w:lineRule="auto"/>
        <w:jc w:val="both"/>
        <w:rPr>
          <w:rFonts w:ascii="Arial" w:hAnsi="Arial" w:cs="Arial"/>
          <w:b/>
          <w:bCs/>
          <w:sz w:val="22"/>
          <w:szCs w:val="22"/>
        </w:rPr>
      </w:pPr>
      <w:r>
        <w:rPr>
          <w:rFonts w:ascii="Arial" w:hAnsi="Arial" w:cs="Arial"/>
          <w:b/>
          <w:bCs/>
          <w:sz w:val="22"/>
          <w:szCs w:val="22"/>
        </w:rPr>
        <w:t>5</w:t>
      </w:r>
      <w:r w:rsidR="007F6206" w:rsidRPr="005470D7">
        <w:rPr>
          <w:rFonts w:ascii="Arial" w:hAnsi="Arial" w:cs="Arial"/>
          <w:b/>
          <w:bCs/>
          <w:sz w:val="22"/>
          <w:szCs w:val="22"/>
        </w:rPr>
        <w:t xml:space="preserve">. </w:t>
      </w:r>
      <w:r w:rsidR="00FA5F03">
        <w:rPr>
          <w:rFonts w:ascii="Arial" w:hAnsi="Arial" w:cs="Arial"/>
          <w:b/>
          <w:bCs/>
          <w:sz w:val="22"/>
          <w:szCs w:val="22"/>
        </w:rPr>
        <w:t>RESUELVE.</w:t>
      </w:r>
    </w:p>
    <w:p w14:paraId="45D62952" w14:textId="43FC01F6" w:rsidR="007F6206" w:rsidRPr="005470D7" w:rsidRDefault="007F6206" w:rsidP="00A70A9D">
      <w:pPr>
        <w:tabs>
          <w:tab w:val="left" w:pos="1635"/>
          <w:tab w:val="center" w:pos="4844"/>
        </w:tabs>
        <w:spacing w:line="360" w:lineRule="auto"/>
        <w:jc w:val="both"/>
        <w:rPr>
          <w:rFonts w:ascii="Arial" w:hAnsi="Arial" w:cs="Arial"/>
          <w:sz w:val="22"/>
          <w:szCs w:val="22"/>
        </w:rPr>
      </w:pPr>
    </w:p>
    <w:p w14:paraId="35E405AC" w14:textId="62237383" w:rsidR="007F6206" w:rsidRPr="005470D7" w:rsidRDefault="007F6206" w:rsidP="00A70A9D">
      <w:pPr>
        <w:tabs>
          <w:tab w:val="left" w:pos="1635"/>
          <w:tab w:val="center" w:pos="4844"/>
        </w:tabs>
        <w:spacing w:line="360" w:lineRule="auto"/>
        <w:jc w:val="both"/>
        <w:rPr>
          <w:rFonts w:ascii="Arial" w:hAnsi="Arial" w:cs="Arial"/>
          <w:sz w:val="22"/>
          <w:szCs w:val="22"/>
        </w:rPr>
      </w:pPr>
      <w:r w:rsidRPr="005470D7">
        <w:rPr>
          <w:rFonts w:ascii="Arial" w:hAnsi="Arial" w:cs="Arial"/>
          <w:b/>
          <w:bCs/>
          <w:sz w:val="22"/>
          <w:szCs w:val="22"/>
        </w:rPr>
        <w:t>PRIMERO. -</w:t>
      </w:r>
      <w:r w:rsidRPr="005470D7">
        <w:rPr>
          <w:rFonts w:ascii="Arial" w:hAnsi="Arial" w:cs="Arial"/>
          <w:sz w:val="22"/>
          <w:szCs w:val="22"/>
        </w:rPr>
        <w:t xml:space="preserve"> Se </w:t>
      </w:r>
      <w:r w:rsidRPr="00F60812">
        <w:rPr>
          <w:rFonts w:ascii="Arial" w:hAnsi="Arial" w:cs="Arial"/>
          <w:b/>
          <w:bCs/>
          <w:sz w:val="22"/>
          <w:szCs w:val="22"/>
        </w:rPr>
        <w:t xml:space="preserve">desecha </w:t>
      </w:r>
      <w:r w:rsidRPr="005470D7">
        <w:rPr>
          <w:rFonts w:ascii="Arial" w:hAnsi="Arial" w:cs="Arial"/>
          <w:sz w:val="22"/>
          <w:szCs w:val="22"/>
        </w:rPr>
        <w:t xml:space="preserve">el </w:t>
      </w:r>
      <w:r w:rsidR="00EB26DB">
        <w:rPr>
          <w:rFonts w:ascii="Arial" w:hAnsi="Arial" w:cs="Arial"/>
          <w:sz w:val="22"/>
          <w:szCs w:val="22"/>
        </w:rPr>
        <w:t>presente medio de impugnación</w:t>
      </w:r>
      <w:r w:rsidRPr="005470D7">
        <w:rPr>
          <w:rFonts w:ascii="Arial" w:hAnsi="Arial" w:cs="Arial"/>
          <w:sz w:val="22"/>
          <w:szCs w:val="22"/>
        </w:rPr>
        <w:t>.</w:t>
      </w:r>
    </w:p>
    <w:p w14:paraId="7AA70F5C" w14:textId="76052F49" w:rsidR="007F6206" w:rsidRPr="005470D7" w:rsidRDefault="007F6206" w:rsidP="00A70A9D">
      <w:pPr>
        <w:tabs>
          <w:tab w:val="left" w:pos="1635"/>
          <w:tab w:val="center" w:pos="4844"/>
        </w:tabs>
        <w:spacing w:line="360" w:lineRule="auto"/>
        <w:jc w:val="both"/>
        <w:rPr>
          <w:rFonts w:ascii="Arial" w:hAnsi="Arial" w:cs="Arial"/>
          <w:sz w:val="22"/>
          <w:szCs w:val="22"/>
        </w:rPr>
      </w:pPr>
    </w:p>
    <w:p w14:paraId="48A2F733" w14:textId="3489008F" w:rsidR="00A93DA2" w:rsidRDefault="007F6206" w:rsidP="00A70A9D">
      <w:pPr>
        <w:tabs>
          <w:tab w:val="left" w:pos="1635"/>
          <w:tab w:val="center" w:pos="4844"/>
        </w:tabs>
        <w:spacing w:line="360" w:lineRule="auto"/>
        <w:jc w:val="both"/>
        <w:rPr>
          <w:rFonts w:ascii="Arial" w:hAnsi="Arial" w:cs="Arial"/>
          <w:sz w:val="22"/>
          <w:szCs w:val="22"/>
        </w:rPr>
      </w:pPr>
      <w:r w:rsidRPr="005470D7">
        <w:rPr>
          <w:rFonts w:ascii="Arial" w:hAnsi="Arial" w:cs="Arial"/>
          <w:b/>
          <w:bCs/>
          <w:sz w:val="22"/>
          <w:szCs w:val="22"/>
        </w:rPr>
        <w:t>SEGUNDO. -</w:t>
      </w:r>
      <w:r w:rsidRPr="005470D7">
        <w:rPr>
          <w:rFonts w:ascii="Arial" w:hAnsi="Arial" w:cs="Arial"/>
          <w:sz w:val="22"/>
          <w:szCs w:val="22"/>
        </w:rPr>
        <w:t xml:space="preserve"> Se </w:t>
      </w:r>
      <w:r w:rsidR="00A93DA2" w:rsidRPr="00F60812">
        <w:rPr>
          <w:rFonts w:ascii="Arial" w:hAnsi="Arial" w:cs="Arial"/>
          <w:b/>
          <w:bCs/>
          <w:sz w:val="22"/>
          <w:szCs w:val="22"/>
        </w:rPr>
        <w:t>reencauza</w:t>
      </w:r>
      <w:r w:rsidR="00A93DA2">
        <w:rPr>
          <w:rFonts w:ascii="Arial" w:hAnsi="Arial" w:cs="Arial"/>
          <w:sz w:val="22"/>
          <w:szCs w:val="22"/>
        </w:rPr>
        <w:t xml:space="preserve"> el asunto al INE</w:t>
      </w:r>
      <w:r w:rsidR="00C00821">
        <w:rPr>
          <w:rFonts w:ascii="Arial" w:hAnsi="Arial" w:cs="Arial"/>
          <w:sz w:val="22"/>
          <w:szCs w:val="22"/>
        </w:rPr>
        <w:t xml:space="preserve"> y se</w:t>
      </w:r>
      <w:r w:rsidR="00C00821">
        <w:rPr>
          <w:rFonts w:ascii="Arial" w:hAnsi="Arial" w:cs="Arial"/>
          <w:b/>
          <w:bCs/>
          <w:sz w:val="22"/>
          <w:szCs w:val="22"/>
        </w:rPr>
        <w:t xml:space="preserve"> </w:t>
      </w:r>
      <w:r w:rsidR="00C00821" w:rsidRPr="005470D7">
        <w:rPr>
          <w:rFonts w:ascii="Arial" w:hAnsi="Arial" w:cs="Arial"/>
          <w:sz w:val="22"/>
          <w:szCs w:val="22"/>
        </w:rPr>
        <w:t xml:space="preserve">ordena </w:t>
      </w:r>
      <w:r w:rsidR="00C00821" w:rsidRPr="00F60812">
        <w:rPr>
          <w:rFonts w:ascii="Arial" w:hAnsi="Arial" w:cs="Arial"/>
          <w:b/>
          <w:bCs/>
          <w:sz w:val="22"/>
          <w:szCs w:val="22"/>
        </w:rPr>
        <w:t>remitir</w:t>
      </w:r>
      <w:r w:rsidR="00C00821">
        <w:rPr>
          <w:rFonts w:ascii="Arial" w:hAnsi="Arial" w:cs="Arial"/>
          <w:b/>
          <w:bCs/>
          <w:sz w:val="22"/>
          <w:szCs w:val="22"/>
        </w:rPr>
        <w:t>le</w:t>
      </w:r>
      <w:r w:rsidR="00C00821" w:rsidRPr="005470D7">
        <w:rPr>
          <w:rFonts w:ascii="Arial" w:hAnsi="Arial" w:cs="Arial"/>
          <w:sz w:val="22"/>
          <w:szCs w:val="22"/>
        </w:rPr>
        <w:t xml:space="preserve"> </w:t>
      </w:r>
      <w:r w:rsidR="00C00821">
        <w:rPr>
          <w:rFonts w:ascii="Arial" w:hAnsi="Arial" w:cs="Arial"/>
          <w:sz w:val="22"/>
          <w:szCs w:val="22"/>
        </w:rPr>
        <w:t>sus constancias</w:t>
      </w:r>
      <w:r w:rsidR="00C00821" w:rsidRPr="005470D7">
        <w:rPr>
          <w:rFonts w:ascii="Arial" w:hAnsi="Arial" w:cs="Arial"/>
          <w:sz w:val="22"/>
          <w:szCs w:val="22"/>
        </w:rPr>
        <w:t xml:space="preserve"> para que en el ámbito de sus atribuciones determine lo que en derecho corresponda.</w:t>
      </w:r>
    </w:p>
    <w:p w14:paraId="1CC945BF" w14:textId="77777777" w:rsidR="00A93DA2" w:rsidRDefault="00A93DA2" w:rsidP="00A70A9D">
      <w:pPr>
        <w:tabs>
          <w:tab w:val="left" w:pos="1635"/>
          <w:tab w:val="center" w:pos="4844"/>
        </w:tabs>
        <w:spacing w:line="360" w:lineRule="auto"/>
        <w:jc w:val="both"/>
        <w:rPr>
          <w:rFonts w:ascii="Arial" w:hAnsi="Arial" w:cs="Arial"/>
          <w:sz w:val="22"/>
          <w:szCs w:val="22"/>
        </w:rPr>
      </w:pPr>
    </w:p>
    <w:p w14:paraId="3FF3EEE4" w14:textId="105EDA88" w:rsidR="007F6206" w:rsidRPr="005470D7" w:rsidRDefault="00F60812" w:rsidP="00A70A9D">
      <w:pPr>
        <w:tabs>
          <w:tab w:val="left" w:pos="1635"/>
          <w:tab w:val="center" w:pos="4844"/>
        </w:tabs>
        <w:spacing w:line="360" w:lineRule="auto"/>
        <w:jc w:val="both"/>
        <w:rPr>
          <w:rFonts w:ascii="Arial" w:hAnsi="Arial" w:cs="Arial"/>
          <w:sz w:val="22"/>
          <w:szCs w:val="22"/>
        </w:rPr>
      </w:pPr>
      <w:r w:rsidRPr="005470D7">
        <w:rPr>
          <w:rFonts w:ascii="Arial" w:hAnsi="Arial" w:cs="Arial"/>
          <w:b/>
          <w:bCs/>
          <w:sz w:val="22"/>
          <w:szCs w:val="22"/>
        </w:rPr>
        <w:lastRenderedPageBreak/>
        <w:t xml:space="preserve">TERCERO. </w:t>
      </w:r>
      <w:r>
        <w:rPr>
          <w:rFonts w:ascii="Arial" w:hAnsi="Arial" w:cs="Arial"/>
          <w:b/>
          <w:bCs/>
          <w:sz w:val="22"/>
          <w:szCs w:val="22"/>
        </w:rPr>
        <w:t xml:space="preserve">– </w:t>
      </w:r>
      <w:r w:rsidR="00C00821" w:rsidRPr="00C00821">
        <w:rPr>
          <w:rFonts w:ascii="Arial" w:hAnsi="Arial" w:cs="Arial"/>
          <w:sz w:val="22"/>
          <w:szCs w:val="22"/>
        </w:rPr>
        <w:t xml:space="preserve">Quedan </w:t>
      </w:r>
      <w:r w:rsidR="00C00821" w:rsidRPr="00CD4075">
        <w:rPr>
          <w:rFonts w:ascii="Arial" w:hAnsi="Arial" w:cs="Arial"/>
          <w:b/>
          <w:bCs/>
          <w:sz w:val="22"/>
          <w:szCs w:val="22"/>
        </w:rPr>
        <w:t>subsistentes las medidas cautelares</w:t>
      </w:r>
      <w:r w:rsidR="00C00821" w:rsidRPr="00C00821">
        <w:rPr>
          <w:rFonts w:ascii="Arial" w:hAnsi="Arial" w:cs="Arial"/>
          <w:sz w:val="22"/>
          <w:szCs w:val="22"/>
        </w:rPr>
        <w:t xml:space="preserve"> hasta el pronunciamiento de una resolución que ponga fin a la controversia planteada.</w:t>
      </w:r>
    </w:p>
    <w:p w14:paraId="4EAEB937" w14:textId="20046014" w:rsidR="003D151D" w:rsidRPr="005470D7" w:rsidRDefault="003D151D" w:rsidP="00A70A9D">
      <w:pPr>
        <w:tabs>
          <w:tab w:val="left" w:pos="1635"/>
          <w:tab w:val="center" w:pos="4844"/>
        </w:tabs>
        <w:spacing w:line="360" w:lineRule="auto"/>
        <w:jc w:val="both"/>
        <w:rPr>
          <w:rFonts w:ascii="Arial" w:hAnsi="Arial" w:cs="Arial"/>
          <w:sz w:val="22"/>
          <w:szCs w:val="22"/>
        </w:rPr>
      </w:pPr>
    </w:p>
    <w:p w14:paraId="686CD1F3" w14:textId="06B75C8A" w:rsidR="00833CBA" w:rsidRPr="00441E80" w:rsidRDefault="00833CBA" w:rsidP="00833CBA">
      <w:pPr>
        <w:tabs>
          <w:tab w:val="left" w:pos="1635"/>
          <w:tab w:val="center" w:pos="4844"/>
        </w:tabs>
        <w:spacing w:line="360" w:lineRule="auto"/>
        <w:jc w:val="both"/>
        <w:rPr>
          <w:rFonts w:ascii="Arial" w:hAnsi="Arial" w:cs="Arial"/>
          <w:sz w:val="22"/>
          <w:szCs w:val="22"/>
        </w:rPr>
      </w:pPr>
      <w:r>
        <w:rPr>
          <w:rFonts w:ascii="Arial" w:hAnsi="Arial" w:cs="Arial"/>
          <w:b/>
          <w:bCs/>
          <w:sz w:val="22"/>
          <w:szCs w:val="22"/>
        </w:rPr>
        <w:t>CUART</w:t>
      </w:r>
      <w:r w:rsidR="003D151D" w:rsidRPr="005470D7">
        <w:rPr>
          <w:rFonts w:ascii="Arial" w:hAnsi="Arial" w:cs="Arial"/>
          <w:b/>
          <w:bCs/>
          <w:sz w:val="22"/>
          <w:szCs w:val="22"/>
        </w:rPr>
        <w:t xml:space="preserve">O. - </w:t>
      </w:r>
      <w:r w:rsidRPr="00441E80">
        <w:rPr>
          <w:rFonts w:ascii="Arial" w:hAnsi="Arial" w:cs="Arial"/>
          <w:sz w:val="22"/>
          <w:szCs w:val="22"/>
        </w:rPr>
        <w:t xml:space="preserve">Se </w:t>
      </w:r>
      <w:r w:rsidRPr="006625C0">
        <w:rPr>
          <w:rFonts w:ascii="Arial" w:hAnsi="Arial" w:cs="Arial"/>
          <w:b/>
          <w:bCs/>
          <w:sz w:val="22"/>
          <w:szCs w:val="22"/>
        </w:rPr>
        <w:t>instruye</w:t>
      </w:r>
      <w:r w:rsidRPr="00441E80">
        <w:rPr>
          <w:rFonts w:ascii="Arial" w:hAnsi="Arial" w:cs="Arial"/>
          <w:sz w:val="22"/>
          <w:szCs w:val="22"/>
        </w:rPr>
        <w:t xml:space="preserve"> al </w:t>
      </w:r>
      <w:r>
        <w:rPr>
          <w:rFonts w:ascii="Arial" w:hAnsi="Arial" w:cs="Arial"/>
          <w:sz w:val="22"/>
          <w:szCs w:val="22"/>
        </w:rPr>
        <w:t>Secretario General de Acuerdos de este Tribunal</w:t>
      </w:r>
      <w:r w:rsidRPr="00441E80">
        <w:rPr>
          <w:rFonts w:ascii="Arial" w:hAnsi="Arial" w:cs="Arial"/>
          <w:sz w:val="22"/>
          <w:szCs w:val="22"/>
        </w:rPr>
        <w:t xml:space="preserve">, </w:t>
      </w:r>
      <w:r>
        <w:rPr>
          <w:rFonts w:ascii="Arial" w:hAnsi="Arial" w:cs="Arial"/>
          <w:sz w:val="22"/>
          <w:szCs w:val="22"/>
        </w:rPr>
        <w:t xml:space="preserve">a dar </w:t>
      </w:r>
      <w:r w:rsidRPr="006625C0">
        <w:rPr>
          <w:rFonts w:ascii="Arial" w:hAnsi="Arial" w:cs="Arial"/>
          <w:b/>
          <w:bCs/>
          <w:sz w:val="22"/>
          <w:szCs w:val="22"/>
        </w:rPr>
        <w:t>vista</w:t>
      </w:r>
      <w:r w:rsidRPr="00441E80">
        <w:rPr>
          <w:rFonts w:ascii="Arial" w:hAnsi="Arial" w:cs="Arial"/>
          <w:sz w:val="22"/>
          <w:szCs w:val="22"/>
        </w:rPr>
        <w:t xml:space="preserve"> de los hechos referidos a la Comisión Estatal de Derechos Humanos para que, de manera inmediata, en el ámbito de sus respectivas competencias, tomen medidas que conforme a la ley resulten procedentes para salvaguardar los derechos y bienes jurídicos de la promovente.</w:t>
      </w:r>
    </w:p>
    <w:p w14:paraId="3C0889BD" w14:textId="77777777" w:rsidR="003D151D" w:rsidRPr="005470D7" w:rsidRDefault="003D151D" w:rsidP="003D151D">
      <w:pPr>
        <w:tabs>
          <w:tab w:val="left" w:pos="1635"/>
          <w:tab w:val="center" w:pos="4844"/>
        </w:tabs>
        <w:spacing w:line="360" w:lineRule="auto"/>
        <w:jc w:val="both"/>
        <w:rPr>
          <w:rFonts w:ascii="Arial" w:hAnsi="Arial" w:cs="Arial"/>
          <w:sz w:val="22"/>
          <w:szCs w:val="22"/>
        </w:rPr>
      </w:pPr>
    </w:p>
    <w:p w14:paraId="2EB7380B" w14:textId="77777777" w:rsidR="001C0846" w:rsidRPr="00441E80" w:rsidRDefault="001C0846" w:rsidP="001C0846">
      <w:pPr>
        <w:tabs>
          <w:tab w:val="left" w:pos="1635"/>
          <w:tab w:val="center" w:pos="4844"/>
        </w:tabs>
        <w:spacing w:line="360" w:lineRule="auto"/>
        <w:jc w:val="both"/>
        <w:rPr>
          <w:rFonts w:ascii="Arial" w:hAnsi="Arial" w:cs="Arial"/>
          <w:sz w:val="22"/>
          <w:szCs w:val="22"/>
        </w:rPr>
      </w:pPr>
      <w:r>
        <w:rPr>
          <w:rFonts w:ascii="Arial" w:hAnsi="Arial" w:cs="Arial"/>
          <w:sz w:val="22"/>
          <w:szCs w:val="22"/>
        </w:rPr>
        <w:t>La autoridad precisada</w:t>
      </w:r>
      <w:r w:rsidRPr="00441E80">
        <w:rPr>
          <w:rFonts w:ascii="Arial" w:hAnsi="Arial" w:cs="Arial"/>
          <w:sz w:val="22"/>
          <w:szCs w:val="22"/>
        </w:rPr>
        <w:t>, queda vinculada a informar a este órgano jurisdiccional de las determinaciones y acciones que al efecto adopte.</w:t>
      </w:r>
    </w:p>
    <w:p w14:paraId="4E2674C1" w14:textId="3459E815" w:rsidR="003D151D" w:rsidRPr="005470D7" w:rsidRDefault="003D151D" w:rsidP="003D151D">
      <w:pPr>
        <w:tabs>
          <w:tab w:val="left" w:pos="1635"/>
          <w:tab w:val="center" w:pos="4844"/>
        </w:tabs>
        <w:spacing w:line="360" w:lineRule="auto"/>
        <w:jc w:val="both"/>
        <w:rPr>
          <w:rFonts w:ascii="Arial" w:hAnsi="Arial" w:cs="Arial"/>
          <w:sz w:val="22"/>
          <w:szCs w:val="22"/>
        </w:rPr>
      </w:pPr>
    </w:p>
    <w:p w14:paraId="5128ACBF" w14:textId="77777777" w:rsidR="00A93DA2" w:rsidRPr="00AA52CB" w:rsidRDefault="00A93DA2" w:rsidP="00A93DA2">
      <w:pPr>
        <w:pStyle w:val="NormalWeb"/>
        <w:spacing w:before="0" w:beforeAutospacing="0" w:after="0" w:afterAutospacing="0" w:line="360" w:lineRule="auto"/>
        <w:mirrorIndents/>
        <w:jc w:val="both"/>
        <w:rPr>
          <w:rFonts w:ascii="Arial" w:hAnsi="Arial" w:cs="Arial"/>
          <w:sz w:val="22"/>
          <w:szCs w:val="22"/>
        </w:rPr>
      </w:pPr>
      <w:r w:rsidRPr="00441E80">
        <w:rPr>
          <w:rFonts w:ascii="Arial" w:hAnsi="Arial" w:cs="Arial"/>
          <w:b/>
          <w:bCs/>
          <w:sz w:val="22"/>
          <w:szCs w:val="22"/>
        </w:rPr>
        <w:t>NOTIFIQUESE;</w:t>
      </w:r>
      <w:r w:rsidRPr="00441E80">
        <w:rPr>
          <w:rFonts w:ascii="Arial" w:hAnsi="Arial" w:cs="Arial"/>
          <w:sz w:val="22"/>
          <w:szCs w:val="22"/>
        </w:rPr>
        <w:t xml:space="preserve"> como en derecho corresponda</w:t>
      </w:r>
      <w:r>
        <w:rPr>
          <w:rFonts w:ascii="Arial" w:hAnsi="Arial" w:cs="Arial"/>
          <w:sz w:val="22"/>
          <w:szCs w:val="22"/>
        </w:rPr>
        <w:t xml:space="preserve">, </w:t>
      </w:r>
      <w:r w:rsidRPr="00AA52CB">
        <w:rPr>
          <w:rFonts w:ascii="Arial" w:hAnsi="Arial" w:cs="Arial"/>
          <w:sz w:val="22"/>
          <w:szCs w:val="22"/>
        </w:rPr>
        <w:t xml:space="preserve">y en su oportunidad, archívese el presente expediente como asunto concluido. </w:t>
      </w:r>
    </w:p>
    <w:p w14:paraId="2077F3CE" w14:textId="77777777" w:rsidR="00A93DA2" w:rsidRPr="00AA52CB" w:rsidRDefault="00A93DA2" w:rsidP="00A93DA2">
      <w:pPr>
        <w:pStyle w:val="NormalWeb"/>
        <w:spacing w:before="0" w:beforeAutospacing="0" w:after="0" w:afterAutospacing="0" w:line="360" w:lineRule="auto"/>
        <w:mirrorIndents/>
        <w:jc w:val="both"/>
        <w:rPr>
          <w:rFonts w:ascii="Arial" w:hAnsi="Arial" w:cs="Arial"/>
          <w:sz w:val="22"/>
          <w:szCs w:val="22"/>
        </w:rPr>
      </w:pPr>
    </w:p>
    <w:p w14:paraId="34D0E633" w14:textId="77777777" w:rsidR="00A93DA2" w:rsidRPr="00AA52CB" w:rsidRDefault="00A93DA2" w:rsidP="00A93DA2">
      <w:pPr>
        <w:pStyle w:val="NormalWeb"/>
        <w:spacing w:before="0" w:beforeAutospacing="0" w:after="0" w:afterAutospacing="0" w:line="360" w:lineRule="auto"/>
        <w:mirrorIndents/>
        <w:jc w:val="both"/>
        <w:rPr>
          <w:rFonts w:ascii="Arial" w:hAnsi="Arial" w:cs="Arial"/>
          <w:sz w:val="22"/>
          <w:szCs w:val="22"/>
        </w:rPr>
      </w:pPr>
      <w:r w:rsidRPr="00AA52CB">
        <w:rPr>
          <w:rFonts w:ascii="Arial" w:hAnsi="Arial" w:cs="Arial"/>
          <w:sz w:val="22"/>
          <w:szCs w:val="22"/>
        </w:rPr>
        <w:t>Así lo acordó el Pleno del Tribunal Electoral del Estado de Aguascalientes, ante el Secretario General de Acuerdos, quien autoriza y da fe.</w:t>
      </w:r>
    </w:p>
    <w:p w14:paraId="4D1C0D7D" w14:textId="77777777" w:rsidR="00A93DA2" w:rsidRPr="00AA52CB" w:rsidRDefault="00A93DA2" w:rsidP="00A93DA2">
      <w:pPr>
        <w:pStyle w:val="NormalWeb"/>
        <w:spacing w:before="0" w:beforeAutospacing="0" w:after="0" w:afterAutospacing="0" w:line="360" w:lineRule="auto"/>
        <w:mirrorIndents/>
        <w:jc w:val="both"/>
        <w:rPr>
          <w:rFonts w:ascii="Arial" w:hAnsi="Arial" w:cs="Arial"/>
          <w:sz w:val="22"/>
          <w:szCs w:val="22"/>
        </w:rPr>
      </w:pPr>
    </w:p>
    <w:tbl>
      <w:tblPr>
        <w:tblW w:w="8789" w:type="dxa"/>
        <w:jc w:val="center"/>
        <w:tblLayout w:type="fixed"/>
        <w:tblLook w:val="0400" w:firstRow="0" w:lastRow="0" w:firstColumn="0" w:lastColumn="0" w:noHBand="0" w:noVBand="1"/>
      </w:tblPr>
      <w:tblGrid>
        <w:gridCol w:w="4112"/>
        <w:gridCol w:w="4677"/>
      </w:tblGrid>
      <w:tr w:rsidR="00A93DA2" w:rsidRPr="00AA52CB" w14:paraId="77F954F6" w14:textId="77777777" w:rsidTr="0090570C">
        <w:trPr>
          <w:trHeight w:val="1597"/>
          <w:jc w:val="center"/>
        </w:trPr>
        <w:tc>
          <w:tcPr>
            <w:tcW w:w="8789" w:type="dxa"/>
            <w:gridSpan w:val="2"/>
          </w:tcPr>
          <w:p w14:paraId="483E61E1" w14:textId="77777777" w:rsidR="00A93DA2" w:rsidRPr="00AA52CB" w:rsidRDefault="00A93DA2" w:rsidP="0090570C">
            <w:pPr>
              <w:pBdr>
                <w:top w:val="nil"/>
                <w:left w:val="nil"/>
                <w:bottom w:val="nil"/>
                <w:right w:val="nil"/>
                <w:between w:val="nil"/>
              </w:pBdr>
              <w:ind w:left="142" w:right="840"/>
              <w:jc w:val="center"/>
              <w:rPr>
                <w:rFonts w:ascii="Arial" w:eastAsia="Arial Nova" w:hAnsi="Arial" w:cs="Arial"/>
                <w:b/>
                <w:iCs/>
                <w:sz w:val="22"/>
                <w:szCs w:val="22"/>
              </w:rPr>
            </w:pPr>
          </w:p>
          <w:p w14:paraId="1C3DDD0A" w14:textId="77777777" w:rsidR="00A93DA2" w:rsidRPr="00AA52CB" w:rsidRDefault="00A93DA2" w:rsidP="0090570C">
            <w:pPr>
              <w:pBdr>
                <w:top w:val="nil"/>
                <w:left w:val="nil"/>
                <w:bottom w:val="nil"/>
                <w:right w:val="nil"/>
                <w:between w:val="nil"/>
              </w:pBdr>
              <w:ind w:left="142" w:right="840"/>
              <w:jc w:val="center"/>
              <w:rPr>
                <w:rFonts w:ascii="Arial" w:eastAsia="Arial Nova" w:hAnsi="Arial" w:cs="Arial"/>
                <w:b/>
                <w:iCs/>
                <w:sz w:val="22"/>
                <w:szCs w:val="22"/>
              </w:rPr>
            </w:pPr>
            <w:r w:rsidRPr="00AA52CB">
              <w:rPr>
                <w:rFonts w:ascii="Arial" w:eastAsia="Arial Nova" w:hAnsi="Arial" w:cs="Arial"/>
                <w:b/>
                <w:iCs/>
                <w:sz w:val="22"/>
                <w:szCs w:val="22"/>
              </w:rPr>
              <w:t>MAGISTRADA PRESIDENTA</w:t>
            </w:r>
          </w:p>
          <w:p w14:paraId="0C559C7B" w14:textId="77777777" w:rsidR="00A93DA2" w:rsidRDefault="00A93DA2" w:rsidP="0090570C">
            <w:pPr>
              <w:pBdr>
                <w:top w:val="nil"/>
                <w:left w:val="nil"/>
                <w:bottom w:val="nil"/>
                <w:right w:val="nil"/>
                <w:between w:val="nil"/>
              </w:pBdr>
              <w:ind w:right="840"/>
              <w:rPr>
                <w:rFonts w:ascii="Arial" w:eastAsia="Arial Nova" w:hAnsi="Arial" w:cs="Arial"/>
                <w:b/>
                <w:iCs/>
                <w:sz w:val="22"/>
                <w:szCs w:val="22"/>
              </w:rPr>
            </w:pPr>
          </w:p>
          <w:p w14:paraId="4B60D7F9" w14:textId="77777777" w:rsidR="00A93DA2" w:rsidRPr="00AA52CB" w:rsidRDefault="00A93DA2" w:rsidP="0090570C">
            <w:pPr>
              <w:pBdr>
                <w:top w:val="nil"/>
                <w:left w:val="nil"/>
                <w:bottom w:val="nil"/>
                <w:right w:val="nil"/>
                <w:between w:val="nil"/>
              </w:pBdr>
              <w:ind w:right="840"/>
              <w:rPr>
                <w:rFonts w:ascii="Arial" w:eastAsia="Arial Nova" w:hAnsi="Arial" w:cs="Arial"/>
                <w:b/>
                <w:iCs/>
                <w:sz w:val="22"/>
                <w:szCs w:val="22"/>
              </w:rPr>
            </w:pPr>
          </w:p>
          <w:p w14:paraId="5D4A5BA0" w14:textId="77777777" w:rsidR="00A93DA2" w:rsidRPr="00AA52CB" w:rsidRDefault="00A93DA2" w:rsidP="0090570C">
            <w:pPr>
              <w:pBdr>
                <w:top w:val="nil"/>
                <w:left w:val="nil"/>
                <w:bottom w:val="nil"/>
                <w:right w:val="nil"/>
                <w:between w:val="nil"/>
              </w:pBdr>
              <w:ind w:right="840"/>
              <w:rPr>
                <w:rFonts w:ascii="Arial" w:eastAsia="Arial Nova" w:hAnsi="Arial" w:cs="Arial"/>
                <w:b/>
                <w:iCs/>
                <w:sz w:val="22"/>
                <w:szCs w:val="22"/>
              </w:rPr>
            </w:pPr>
          </w:p>
          <w:p w14:paraId="08A9DFBF" w14:textId="77777777" w:rsidR="00A93DA2" w:rsidRPr="00AA52CB" w:rsidRDefault="00A93DA2" w:rsidP="0090570C">
            <w:pPr>
              <w:pBdr>
                <w:top w:val="nil"/>
                <w:left w:val="nil"/>
                <w:bottom w:val="nil"/>
                <w:right w:val="nil"/>
                <w:between w:val="nil"/>
              </w:pBdr>
              <w:ind w:left="142" w:right="840"/>
              <w:jc w:val="center"/>
              <w:rPr>
                <w:rFonts w:ascii="Arial" w:eastAsia="Arial Nova" w:hAnsi="Arial" w:cs="Arial"/>
                <w:b/>
                <w:iCs/>
                <w:sz w:val="22"/>
                <w:szCs w:val="22"/>
              </w:rPr>
            </w:pPr>
            <w:r w:rsidRPr="00AA52CB">
              <w:rPr>
                <w:rFonts w:ascii="Arial" w:eastAsia="Arial Nova" w:hAnsi="Arial" w:cs="Arial"/>
                <w:b/>
                <w:iCs/>
                <w:sz w:val="22"/>
                <w:szCs w:val="22"/>
              </w:rPr>
              <w:t>CLAUDIA ELOISA DÍAZ DE LEÓN GONZÁLEZ</w:t>
            </w:r>
          </w:p>
        </w:tc>
      </w:tr>
      <w:tr w:rsidR="00A93DA2" w:rsidRPr="00AA52CB" w14:paraId="2E273D6E" w14:textId="77777777" w:rsidTr="0090570C">
        <w:trPr>
          <w:trHeight w:val="1547"/>
          <w:jc w:val="center"/>
        </w:trPr>
        <w:tc>
          <w:tcPr>
            <w:tcW w:w="4112" w:type="dxa"/>
          </w:tcPr>
          <w:p w14:paraId="333D5283" w14:textId="77777777" w:rsidR="00A93DA2" w:rsidRPr="00AA52CB" w:rsidRDefault="00A93DA2" w:rsidP="0090570C">
            <w:pPr>
              <w:pBdr>
                <w:top w:val="nil"/>
                <w:left w:val="nil"/>
                <w:bottom w:val="nil"/>
                <w:right w:val="nil"/>
                <w:between w:val="nil"/>
              </w:pBdr>
              <w:ind w:left="142" w:right="840"/>
              <w:jc w:val="center"/>
              <w:rPr>
                <w:rFonts w:ascii="Arial" w:eastAsia="Arial Nova" w:hAnsi="Arial" w:cs="Arial"/>
                <w:b/>
                <w:iCs/>
                <w:sz w:val="22"/>
                <w:szCs w:val="22"/>
              </w:rPr>
            </w:pPr>
          </w:p>
          <w:p w14:paraId="529329DB" w14:textId="77777777" w:rsidR="00A93DA2" w:rsidRPr="00AA52CB" w:rsidRDefault="00A93DA2" w:rsidP="0090570C">
            <w:pPr>
              <w:pBdr>
                <w:top w:val="nil"/>
                <w:left w:val="nil"/>
                <w:bottom w:val="nil"/>
                <w:right w:val="nil"/>
                <w:between w:val="nil"/>
              </w:pBdr>
              <w:ind w:left="142" w:right="840"/>
              <w:jc w:val="center"/>
              <w:rPr>
                <w:rFonts w:ascii="Arial" w:eastAsia="Arial Nova" w:hAnsi="Arial" w:cs="Arial"/>
                <w:b/>
                <w:iCs/>
                <w:sz w:val="22"/>
                <w:szCs w:val="22"/>
              </w:rPr>
            </w:pPr>
            <w:r w:rsidRPr="00AA52CB">
              <w:rPr>
                <w:rFonts w:ascii="Arial" w:eastAsia="Arial Nova" w:hAnsi="Arial" w:cs="Arial"/>
                <w:b/>
                <w:iCs/>
                <w:sz w:val="22"/>
                <w:szCs w:val="22"/>
              </w:rPr>
              <w:t>MAGISTRADA</w:t>
            </w:r>
          </w:p>
          <w:p w14:paraId="72B98E39" w14:textId="77777777" w:rsidR="00A93DA2" w:rsidRPr="00AA52CB" w:rsidRDefault="00A93DA2" w:rsidP="0090570C">
            <w:pPr>
              <w:pBdr>
                <w:top w:val="nil"/>
                <w:left w:val="nil"/>
                <w:bottom w:val="nil"/>
                <w:right w:val="nil"/>
                <w:between w:val="nil"/>
              </w:pBdr>
              <w:ind w:right="840"/>
              <w:rPr>
                <w:rFonts w:ascii="Arial" w:eastAsia="Arial Nova" w:hAnsi="Arial" w:cs="Arial"/>
                <w:b/>
                <w:iCs/>
                <w:sz w:val="22"/>
                <w:szCs w:val="22"/>
              </w:rPr>
            </w:pPr>
          </w:p>
          <w:p w14:paraId="53920E7A" w14:textId="77777777" w:rsidR="00A93DA2" w:rsidRDefault="00A93DA2" w:rsidP="0090570C">
            <w:pPr>
              <w:pBdr>
                <w:top w:val="nil"/>
                <w:left w:val="nil"/>
                <w:bottom w:val="nil"/>
                <w:right w:val="nil"/>
                <w:between w:val="nil"/>
              </w:pBdr>
              <w:ind w:right="840"/>
              <w:rPr>
                <w:rFonts w:ascii="Arial" w:eastAsia="Arial Nova" w:hAnsi="Arial" w:cs="Arial"/>
                <w:b/>
                <w:iCs/>
                <w:sz w:val="22"/>
                <w:szCs w:val="22"/>
              </w:rPr>
            </w:pPr>
          </w:p>
          <w:p w14:paraId="25423C35" w14:textId="77777777" w:rsidR="00A93DA2" w:rsidRPr="00AA52CB" w:rsidRDefault="00A93DA2" w:rsidP="0090570C">
            <w:pPr>
              <w:pBdr>
                <w:top w:val="nil"/>
                <w:left w:val="nil"/>
                <w:bottom w:val="nil"/>
                <w:right w:val="nil"/>
                <w:between w:val="nil"/>
              </w:pBdr>
              <w:ind w:right="840"/>
              <w:rPr>
                <w:rFonts w:ascii="Arial" w:eastAsia="Arial Nova" w:hAnsi="Arial" w:cs="Arial"/>
                <w:b/>
                <w:iCs/>
                <w:sz w:val="22"/>
                <w:szCs w:val="22"/>
              </w:rPr>
            </w:pPr>
          </w:p>
          <w:p w14:paraId="790C8794" w14:textId="77777777" w:rsidR="00A93DA2" w:rsidRPr="00AA52CB" w:rsidRDefault="00A93DA2" w:rsidP="0090570C">
            <w:pPr>
              <w:pBdr>
                <w:top w:val="nil"/>
                <w:left w:val="nil"/>
                <w:bottom w:val="nil"/>
                <w:right w:val="nil"/>
                <w:between w:val="nil"/>
              </w:pBdr>
              <w:ind w:left="142" w:right="840"/>
              <w:jc w:val="center"/>
              <w:rPr>
                <w:rFonts w:ascii="Arial" w:eastAsia="Arial Nova" w:hAnsi="Arial" w:cs="Arial"/>
                <w:b/>
                <w:iCs/>
                <w:sz w:val="22"/>
                <w:szCs w:val="22"/>
              </w:rPr>
            </w:pPr>
            <w:r w:rsidRPr="00AA52CB">
              <w:rPr>
                <w:rFonts w:ascii="Arial" w:eastAsia="Arial Nova" w:hAnsi="Arial" w:cs="Arial"/>
                <w:b/>
                <w:iCs/>
                <w:sz w:val="22"/>
                <w:szCs w:val="22"/>
              </w:rPr>
              <w:t xml:space="preserve">LAURA HORTENSIA LLAMAS HERNÁNDEZ </w:t>
            </w:r>
          </w:p>
        </w:tc>
        <w:tc>
          <w:tcPr>
            <w:tcW w:w="4677" w:type="dxa"/>
          </w:tcPr>
          <w:p w14:paraId="70BA4029" w14:textId="77777777" w:rsidR="00A93DA2" w:rsidRPr="00AA52CB" w:rsidRDefault="00A93DA2" w:rsidP="0090570C">
            <w:pPr>
              <w:pBdr>
                <w:top w:val="nil"/>
                <w:left w:val="nil"/>
                <w:bottom w:val="nil"/>
                <w:right w:val="nil"/>
                <w:between w:val="nil"/>
              </w:pBdr>
              <w:ind w:left="142" w:right="840"/>
              <w:jc w:val="center"/>
              <w:rPr>
                <w:rFonts w:ascii="Arial" w:eastAsia="Arial Nova" w:hAnsi="Arial" w:cs="Arial"/>
                <w:b/>
                <w:iCs/>
                <w:sz w:val="22"/>
                <w:szCs w:val="22"/>
              </w:rPr>
            </w:pPr>
          </w:p>
          <w:p w14:paraId="343C476D" w14:textId="77777777" w:rsidR="00A93DA2" w:rsidRPr="00AA52CB" w:rsidRDefault="00A93DA2" w:rsidP="0090570C">
            <w:pPr>
              <w:pBdr>
                <w:top w:val="nil"/>
                <w:left w:val="nil"/>
                <w:bottom w:val="nil"/>
                <w:right w:val="nil"/>
                <w:between w:val="nil"/>
              </w:pBdr>
              <w:ind w:left="142" w:right="840"/>
              <w:jc w:val="center"/>
              <w:rPr>
                <w:rFonts w:ascii="Arial" w:eastAsia="Arial Nova" w:hAnsi="Arial" w:cs="Arial"/>
                <w:b/>
                <w:iCs/>
                <w:sz w:val="22"/>
                <w:szCs w:val="22"/>
              </w:rPr>
            </w:pPr>
            <w:r w:rsidRPr="00AA52CB">
              <w:rPr>
                <w:rFonts w:ascii="Arial" w:eastAsia="Arial Nova" w:hAnsi="Arial" w:cs="Arial"/>
                <w:b/>
                <w:iCs/>
                <w:sz w:val="22"/>
                <w:szCs w:val="22"/>
              </w:rPr>
              <w:t>MAGISTRADO</w:t>
            </w:r>
          </w:p>
          <w:p w14:paraId="078CF50C" w14:textId="77777777" w:rsidR="00A93DA2" w:rsidRDefault="00A93DA2" w:rsidP="0090570C">
            <w:pPr>
              <w:pBdr>
                <w:top w:val="nil"/>
                <w:left w:val="nil"/>
                <w:bottom w:val="nil"/>
                <w:right w:val="nil"/>
                <w:between w:val="nil"/>
              </w:pBdr>
              <w:ind w:right="840"/>
              <w:rPr>
                <w:rFonts w:ascii="Arial" w:eastAsia="Arial Nova" w:hAnsi="Arial" w:cs="Arial"/>
                <w:b/>
                <w:iCs/>
                <w:sz w:val="22"/>
                <w:szCs w:val="22"/>
              </w:rPr>
            </w:pPr>
          </w:p>
          <w:p w14:paraId="45A175AC" w14:textId="77777777" w:rsidR="00A93DA2" w:rsidRPr="00AA52CB" w:rsidRDefault="00A93DA2" w:rsidP="0090570C">
            <w:pPr>
              <w:pBdr>
                <w:top w:val="nil"/>
                <w:left w:val="nil"/>
                <w:bottom w:val="nil"/>
                <w:right w:val="nil"/>
                <w:between w:val="nil"/>
              </w:pBdr>
              <w:ind w:right="840"/>
              <w:rPr>
                <w:rFonts w:ascii="Arial" w:eastAsia="Arial Nova" w:hAnsi="Arial" w:cs="Arial"/>
                <w:b/>
                <w:iCs/>
                <w:sz w:val="22"/>
                <w:szCs w:val="22"/>
              </w:rPr>
            </w:pPr>
          </w:p>
          <w:p w14:paraId="5E2C16AF" w14:textId="77777777" w:rsidR="00A93DA2" w:rsidRPr="00AA52CB" w:rsidRDefault="00A93DA2" w:rsidP="0090570C">
            <w:pPr>
              <w:pBdr>
                <w:top w:val="nil"/>
                <w:left w:val="nil"/>
                <w:bottom w:val="nil"/>
                <w:right w:val="nil"/>
                <w:between w:val="nil"/>
              </w:pBdr>
              <w:ind w:right="840"/>
              <w:rPr>
                <w:rFonts w:ascii="Arial" w:eastAsia="Arial Nova" w:hAnsi="Arial" w:cs="Arial"/>
                <w:b/>
                <w:iCs/>
                <w:sz w:val="22"/>
                <w:szCs w:val="22"/>
              </w:rPr>
            </w:pPr>
          </w:p>
          <w:p w14:paraId="5C6F1130" w14:textId="77777777" w:rsidR="00A93DA2" w:rsidRPr="00AA52CB" w:rsidRDefault="00A93DA2" w:rsidP="0090570C">
            <w:pPr>
              <w:pBdr>
                <w:top w:val="nil"/>
                <w:left w:val="nil"/>
                <w:bottom w:val="nil"/>
                <w:right w:val="nil"/>
                <w:between w:val="nil"/>
              </w:pBdr>
              <w:ind w:left="142" w:right="840"/>
              <w:jc w:val="center"/>
              <w:rPr>
                <w:rFonts w:ascii="Arial" w:eastAsia="Arial Nova" w:hAnsi="Arial" w:cs="Arial"/>
                <w:b/>
                <w:iCs/>
                <w:sz w:val="22"/>
                <w:szCs w:val="22"/>
              </w:rPr>
            </w:pPr>
            <w:r w:rsidRPr="00AA52CB">
              <w:rPr>
                <w:rFonts w:ascii="Arial" w:eastAsia="Arial Nova" w:hAnsi="Arial" w:cs="Arial"/>
                <w:b/>
                <w:iCs/>
                <w:sz w:val="22"/>
                <w:szCs w:val="22"/>
              </w:rPr>
              <w:t xml:space="preserve">HÉCTOR SALVADOR </w:t>
            </w:r>
          </w:p>
          <w:p w14:paraId="2BF34192" w14:textId="77777777" w:rsidR="00A93DA2" w:rsidRPr="00AA52CB" w:rsidRDefault="00A93DA2" w:rsidP="0090570C">
            <w:pPr>
              <w:pBdr>
                <w:top w:val="nil"/>
                <w:left w:val="nil"/>
                <w:bottom w:val="nil"/>
                <w:right w:val="nil"/>
                <w:between w:val="nil"/>
              </w:pBdr>
              <w:ind w:left="142" w:right="840"/>
              <w:jc w:val="center"/>
              <w:rPr>
                <w:rFonts w:ascii="Arial" w:eastAsia="Arial Nova" w:hAnsi="Arial" w:cs="Arial"/>
                <w:b/>
                <w:iCs/>
                <w:sz w:val="22"/>
                <w:szCs w:val="22"/>
              </w:rPr>
            </w:pPr>
            <w:r w:rsidRPr="00AA52CB">
              <w:rPr>
                <w:rFonts w:ascii="Arial" w:eastAsia="Arial Nova" w:hAnsi="Arial" w:cs="Arial"/>
                <w:b/>
                <w:iCs/>
                <w:sz w:val="22"/>
                <w:szCs w:val="22"/>
              </w:rPr>
              <w:t>HERNÁNDEZ GALLEGOS</w:t>
            </w:r>
          </w:p>
        </w:tc>
      </w:tr>
      <w:tr w:rsidR="00A93DA2" w:rsidRPr="00AA52CB" w14:paraId="402B6003" w14:textId="77777777" w:rsidTr="0090570C">
        <w:trPr>
          <w:trHeight w:val="1442"/>
          <w:jc w:val="center"/>
        </w:trPr>
        <w:tc>
          <w:tcPr>
            <w:tcW w:w="8789" w:type="dxa"/>
            <w:gridSpan w:val="2"/>
          </w:tcPr>
          <w:p w14:paraId="326C7210" w14:textId="77777777" w:rsidR="00A93DA2" w:rsidRPr="00AA52CB" w:rsidRDefault="00A93DA2" w:rsidP="0090570C">
            <w:pPr>
              <w:pBdr>
                <w:top w:val="nil"/>
                <w:left w:val="nil"/>
                <w:bottom w:val="nil"/>
                <w:right w:val="nil"/>
                <w:between w:val="nil"/>
              </w:pBdr>
              <w:ind w:right="840"/>
              <w:rPr>
                <w:rFonts w:ascii="Arial" w:eastAsia="Arial Nova" w:hAnsi="Arial" w:cs="Arial"/>
                <w:b/>
                <w:iCs/>
                <w:sz w:val="22"/>
                <w:szCs w:val="22"/>
              </w:rPr>
            </w:pPr>
          </w:p>
          <w:p w14:paraId="0560A622" w14:textId="77777777" w:rsidR="00A93DA2" w:rsidRPr="00AA52CB" w:rsidRDefault="00A93DA2" w:rsidP="0090570C">
            <w:pPr>
              <w:pBdr>
                <w:top w:val="nil"/>
                <w:left w:val="nil"/>
                <w:bottom w:val="nil"/>
                <w:right w:val="nil"/>
                <w:between w:val="nil"/>
              </w:pBdr>
              <w:ind w:right="840"/>
              <w:rPr>
                <w:rFonts w:ascii="Arial" w:eastAsia="Arial Nova" w:hAnsi="Arial" w:cs="Arial"/>
                <w:b/>
                <w:iCs/>
                <w:sz w:val="22"/>
                <w:szCs w:val="22"/>
              </w:rPr>
            </w:pPr>
          </w:p>
          <w:p w14:paraId="67D2236B" w14:textId="77777777" w:rsidR="00A93DA2" w:rsidRPr="00AA52CB" w:rsidRDefault="00A93DA2" w:rsidP="0090570C">
            <w:pPr>
              <w:pBdr>
                <w:top w:val="nil"/>
                <w:left w:val="nil"/>
                <w:bottom w:val="nil"/>
                <w:right w:val="nil"/>
                <w:between w:val="nil"/>
              </w:pBdr>
              <w:ind w:left="142" w:right="840"/>
              <w:jc w:val="center"/>
              <w:rPr>
                <w:rFonts w:ascii="Arial" w:eastAsia="Arial Nova" w:hAnsi="Arial" w:cs="Arial"/>
                <w:b/>
                <w:iCs/>
                <w:sz w:val="22"/>
                <w:szCs w:val="22"/>
              </w:rPr>
            </w:pPr>
            <w:r w:rsidRPr="00AA52CB">
              <w:rPr>
                <w:rFonts w:ascii="Arial" w:eastAsia="Arial Nova" w:hAnsi="Arial" w:cs="Arial"/>
                <w:b/>
                <w:iCs/>
                <w:sz w:val="22"/>
                <w:szCs w:val="22"/>
              </w:rPr>
              <w:t>SECRETARIO GENERAL DE ACUERDOS</w:t>
            </w:r>
          </w:p>
          <w:p w14:paraId="03A59B23" w14:textId="77777777" w:rsidR="00A93DA2" w:rsidRPr="00AA52CB" w:rsidRDefault="00A93DA2" w:rsidP="0090570C">
            <w:pPr>
              <w:pBdr>
                <w:top w:val="nil"/>
                <w:left w:val="nil"/>
                <w:bottom w:val="nil"/>
                <w:right w:val="nil"/>
                <w:between w:val="nil"/>
              </w:pBdr>
              <w:ind w:right="840"/>
              <w:jc w:val="center"/>
              <w:rPr>
                <w:rFonts w:ascii="Arial" w:eastAsia="Arial Nova" w:hAnsi="Arial" w:cs="Arial"/>
                <w:b/>
                <w:iCs/>
                <w:sz w:val="22"/>
                <w:szCs w:val="22"/>
              </w:rPr>
            </w:pPr>
          </w:p>
          <w:p w14:paraId="033D4A56" w14:textId="77777777" w:rsidR="00A93DA2" w:rsidRPr="00AA52CB" w:rsidRDefault="00A93DA2" w:rsidP="0090570C">
            <w:pPr>
              <w:pBdr>
                <w:top w:val="nil"/>
                <w:left w:val="nil"/>
                <w:bottom w:val="nil"/>
                <w:right w:val="nil"/>
                <w:between w:val="nil"/>
              </w:pBdr>
              <w:ind w:right="840"/>
              <w:rPr>
                <w:rFonts w:ascii="Arial" w:eastAsia="Arial Nova" w:hAnsi="Arial" w:cs="Arial"/>
                <w:b/>
                <w:iCs/>
                <w:sz w:val="22"/>
                <w:szCs w:val="22"/>
              </w:rPr>
            </w:pPr>
          </w:p>
          <w:p w14:paraId="615976B1" w14:textId="77777777" w:rsidR="00A93DA2" w:rsidRPr="00AA52CB" w:rsidRDefault="00A93DA2" w:rsidP="0090570C">
            <w:pPr>
              <w:pBdr>
                <w:top w:val="nil"/>
                <w:left w:val="nil"/>
                <w:bottom w:val="nil"/>
                <w:right w:val="nil"/>
                <w:between w:val="nil"/>
              </w:pBdr>
              <w:ind w:left="142" w:right="840"/>
              <w:jc w:val="center"/>
              <w:rPr>
                <w:rFonts w:ascii="Arial" w:eastAsia="Arial Nova" w:hAnsi="Arial" w:cs="Arial"/>
                <w:b/>
                <w:iCs/>
                <w:sz w:val="22"/>
                <w:szCs w:val="22"/>
              </w:rPr>
            </w:pPr>
            <w:r w:rsidRPr="00AA52CB">
              <w:rPr>
                <w:rFonts w:ascii="Arial" w:eastAsia="Arial Nova" w:hAnsi="Arial" w:cs="Arial"/>
                <w:b/>
                <w:iCs/>
                <w:sz w:val="22"/>
                <w:szCs w:val="22"/>
              </w:rPr>
              <w:t>JESÚS OCIEL BAENA SAUCEDO</w:t>
            </w:r>
          </w:p>
        </w:tc>
      </w:tr>
    </w:tbl>
    <w:p w14:paraId="0C119661" w14:textId="1417CD32" w:rsidR="004966BB" w:rsidRPr="005470D7" w:rsidRDefault="004966BB" w:rsidP="00417335">
      <w:pPr>
        <w:tabs>
          <w:tab w:val="left" w:pos="1635"/>
          <w:tab w:val="center" w:pos="4844"/>
        </w:tabs>
        <w:spacing w:line="360" w:lineRule="auto"/>
        <w:jc w:val="both"/>
        <w:rPr>
          <w:rFonts w:ascii="Arial" w:eastAsia="Arial" w:hAnsi="Arial" w:cs="Arial"/>
          <w:sz w:val="22"/>
          <w:szCs w:val="22"/>
        </w:rPr>
      </w:pPr>
    </w:p>
    <w:sectPr w:rsidR="004966BB" w:rsidRPr="005470D7" w:rsidSect="00F138FD">
      <w:headerReference w:type="even" r:id="rId8"/>
      <w:headerReference w:type="default" r:id="rId9"/>
      <w:footerReference w:type="even" r:id="rId10"/>
      <w:footerReference w:type="default" r:id="rId11"/>
      <w:headerReference w:type="first" r:id="rId12"/>
      <w:footerReference w:type="first" r:id="rId13"/>
      <w:pgSz w:w="12240" w:h="20160" w:code="5"/>
      <w:pgMar w:top="2552"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66523" w14:textId="77777777" w:rsidR="002D0639" w:rsidRDefault="002D0639" w:rsidP="0018649D">
      <w:r>
        <w:separator/>
      </w:r>
    </w:p>
  </w:endnote>
  <w:endnote w:type="continuationSeparator" w:id="0">
    <w:p w14:paraId="6A863C51" w14:textId="77777777" w:rsidR="002D0639" w:rsidRDefault="002D0639" w:rsidP="0018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20002A87" w:usb1="80000000" w:usb2="00000008"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14581" w14:textId="77777777" w:rsidR="00875A84" w:rsidRDefault="00875A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000A1" w14:textId="57A284D2" w:rsidR="000D1CDD" w:rsidRDefault="000D1CDD">
    <w:pPr>
      <w:pStyle w:val="Piedepgina"/>
    </w:pP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C7CF4" w14:textId="77777777" w:rsidR="00875A84" w:rsidRDefault="00875A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B1637" w14:textId="77777777" w:rsidR="002D0639" w:rsidRDefault="002D0639" w:rsidP="0018649D">
      <w:r>
        <w:separator/>
      </w:r>
    </w:p>
  </w:footnote>
  <w:footnote w:type="continuationSeparator" w:id="0">
    <w:p w14:paraId="1C56EC30" w14:textId="77777777" w:rsidR="002D0639" w:rsidRDefault="002D0639" w:rsidP="0018649D">
      <w:r>
        <w:continuationSeparator/>
      </w:r>
    </w:p>
  </w:footnote>
  <w:footnote w:id="1">
    <w:p w14:paraId="608025AD" w14:textId="01F0D090" w:rsidR="00C67B36" w:rsidRPr="003D2F75" w:rsidRDefault="00C67B36" w:rsidP="001E65E3">
      <w:pPr>
        <w:pStyle w:val="Textonotapie"/>
        <w:jc w:val="both"/>
        <w:rPr>
          <w:rFonts w:ascii="Arial" w:hAnsi="Arial" w:cs="Arial"/>
        </w:rPr>
      </w:pPr>
      <w:r w:rsidRPr="003D2F75">
        <w:rPr>
          <w:rStyle w:val="Refdenotaalpie"/>
          <w:rFonts w:ascii="Arial" w:hAnsi="Arial" w:cs="Arial"/>
        </w:rPr>
        <w:footnoteRef/>
      </w:r>
      <w:r w:rsidRPr="003D2F75">
        <w:rPr>
          <w:rFonts w:ascii="Arial" w:hAnsi="Arial" w:cs="Arial"/>
        </w:rPr>
        <w:t xml:space="preserve"> Datos personales testados de oficio, por lo que se apreciarán los símbolos </w:t>
      </w:r>
      <w:r w:rsidRPr="003D2F75">
        <w:rPr>
          <w:rFonts w:ascii="Arial" w:eastAsia="Arial Nova" w:hAnsi="Arial" w:cs="Arial"/>
          <w:bCs/>
          <w:i/>
          <w:iCs/>
        </w:rPr>
        <w:t>*Dato Protegido</w:t>
      </w:r>
    </w:p>
  </w:footnote>
  <w:footnote w:id="2">
    <w:p w14:paraId="36875C90" w14:textId="7BB98556" w:rsidR="000D1CDD" w:rsidRPr="00903203" w:rsidRDefault="000D1CDD" w:rsidP="001E65E3">
      <w:pPr>
        <w:pStyle w:val="Textonotapie"/>
        <w:jc w:val="both"/>
        <w:rPr>
          <w:rFonts w:ascii="Arial" w:hAnsi="Arial" w:cs="Arial"/>
        </w:rPr>
      </w:pPr>
      <w:r w:rsidRPr="00903203">
        <w:rPr>
          <w:rStyle w:val="Refdenotaalpie"/>
          <w:rFonts w:ascii="Arial" w:hAnsi="Arial" w:cs="Arial"/>
        </w:rPr>
        <w:footnoteRef/>
      </w:r>
      <w:r w:rsidRPr="00903203">
        <w:rPr>
          <w:rFonts w:ascii="Arial" w:hAnsi="Arial" w:cs="Arial"/>
        </w:rPr>
        <w:t xml:space="preserve"> </w:t>
      </w:r>
      <w:r w:rsidR="00B21304">
        <w:rPr>
          <w:rFonts w:ascii="Arial" w:hAnsi="Arial" w:cs="Arial"/>
        </w:rPr>
        <w:t>En adelante, l</w:t>
      </w:r>
      <w:r w:rsidRPr="00903203">
        <w:rPr>
          <w:rFonts w:ascii="Arial" w:hAnsi="Arial" w:cs="Arial"/>
          <w:shd w:val="clear" w:color="auto" w:fill="FFFFFF"/>
        </w:rPr>
        <w:t>os hechos sucedieron en el año dos mil veintiuno, salvo precisión en contrario.</w:t>
      </w:r>
    </w:p>
  </w:footnote>
  <w:footnote w:id="3">
    <w:p w14:paraId="34D55CAD" w14:textId="0B93E0BE" w:rsidR="000D1CDD" w:rsidRDefault="000D1CDD" w:rsidP="001E65E3">
      <w:pPr>
        <w:pStyle w:val="Textonotapie"/>
        <w:jc w:val="both"/>
      </w:pPr>
      <w:r w:rsidRPr="00903203">
        <w:rPr>
          <w:rStyle w:val="Refdenotaalpie"/>
          <w:rFonts w:ascii="Arial" w:hAnsi="Arial" w:cs="Arial"/>
        </w:rPr>
        <w:footnoteRef/>
      </w:r>
      <w:r w:rsidRPr="00903203">
        <w:rPr>
          <w:rFonts w:ascii="Arial" w:hAnsi="Arial" w:cs="Arial"/>
        </w:rPr>
        <w:t xml:space="preserve"> Consultable en: https://www.ieeags.org.mx/detalles/archivos/orden_dia/4733_2021-01-27.pdf</w:t>
      </w:r>
    </w:p>
  </w:footnote>
  <w:footnote w:id="4">
    <w:p w14:paraId="5D4659D0" w14:textId="77777777" w:rsidR="00C67B36" w:rsidRPr="003D2F75" w:rsidRDefault="00C67B36" w:rsidP="007367B2">
      <w:pPr>
        <w:pStyle w:val="Textonotapie"/>
        <w:jc w:val="both"/>
        <w:rPr>
          <w:rFonts w:ascii="Arial" w:hAnsi="Arial" w:cs="Arial"/>
        </w:rPr>
      </w:pPr>
      <w:r w:rsidRPr="003D2F75">
        <w:rPr>
          <w:rStyle w:val="Refdenotaalpie"/>
          <w:rFonts w:ascii="Arial" w:hAnsi="Arial" w:cs="Arial"/>
        </w:rPr>
        <w:footnoteRef/>
      </w:r>
      <w:r w:rsidRPr="003D2F75">
        <w:rPr>
          <w:rFonts w:ascii="Arial" w:hAnsi="Arial" w:cs="Arial"/>
        </w:rPr>
        <w:t xml:space="preserve"> Jurisprudencia 6/2007. De rubro </w:t>
      </w:r>
      <w:r w:rsidRPr="003D2F75">
        <w:rPr>
          <w:rFonts w:ascii="Arial" w:hAnsi="Arial" w:cs="Arial"/>
          <w:shd w:val="clear" w:color="auto" w:fill="FFFFFF"/>
        </w:rPr>
        <w:t>PLAZOS LEGALES. CÓMPUTO PARA EL EJERCICIO DE UN DERECHO O LA LIBERACIÓN DE UNA OBLIGACIÓN, CUANDO SE TRATA DE ACTOS DE TRACTO SUCESIVO.</w:t>
      </w:r>
    </w:p>
  </w:footnote>
  <w:footnote w:id="5">
    <w:p w14:paraId="4DCD1B72" w14:textId="280AC371" w:rsidR="00201F34" w:rsidRPr="00201F34" w:rsidRDefault="00201F34">
      <w:pPr>
        <w:pStyle w:val="Textonotapie"/>
        <w:rPr>
          <w:rFonts w:ascii="Arial" w:hAnsi="Arial" w:cs="Arial"/>
        </w:rPr>
      </w:pPr>
      <w:r w:rsidRPr="00201F34">
        <w:rPr>
          <w:rStyle w:val="Refdenotaalpie"/>
          <w:rFonts w:ascii="Arial" w:hAnsi="Arial" w:cs="Arial"/>
        </w:rPr>
        <w:footnoteRef/>
      </w:r>
      <w:r w:rsidRPr="00201F34">
        <w:rPr>
          <w:rFonts w:ascii="Arial" w:hAnsi="Arial" w:cs="Arial"/>
        </w:rPr>
        <w:t xml:space="preserve"> SG-JDC-117/2020</w:t>
      </w:r>
      <w:r w:rsidR="000A05FB">
        <w:rPr>
          <w:rFonts w:ascii="Arial" w:hAnsi="Arial" w:cs="Arial"/>
        </w:rPr>
        <w:t>.</w:t>
      </w:r>
    </w:p>
  </w:footnote>
  <w:footnote w:id="6">
    <w:p w14:paraId="5623287B" w14:textId="40626C0C" w:rsidR="009E2FE6" w:rsidRPr="00584593" w:rsidRDefault="009E2FE6" w:rsidP="0021289C">
      <w:pPr>
        <w:pStyle w:val="Textonotapie"/>
        <w:jc w:val="both"/>
        <w:rPr>
          <w:rFonts w:ascii="Arial" w:hAnsi="Arial" w:cs="Arial"/>
        </w:rPr>
      </w:pPr>
      <w:r w:rsidRPr="00584593">
        <w:rPr>
          <w:rStyle w:val="Refdenotaalpie"/>
          <w:rFonts w:ascii="Arial" w:hAnsi="Arial" w:cs="Arial"/>
        </w:rPr>
        <w:footnoteRef/>
      </w:r>
      <w:r w:rsidRPr="00584593">
        <w:rPr>
          <w:rFonts w:ascii="Arial" w:hAnsi="Arial" w:cs="Arial"/>
        </w:rPr>
        <w:t xml:space="preserve"> Práctica de llamar a alguien por su </w:t>
      </w:r>
      <w:proofErr w:type="spellStart"/>
      <w:r w:rsidRPr="00584593">
        <w:rPr>
          <w:rFonts w:ascii="Arial" w:hAnsi="Arial" w:cs="Arial"/>
          <w:i/>
          <w:iCs/>
        </w:rPr>
        <w:t>deadname</w:t>
      </w:r>
      <w:proofErr w:type="spellEnd"/>
      <w:r w:rsidRPr="00584593">
        <w:rPr>
          <w:rFonts w:ascii="Arial" w:hAnsi="Arial" w:cs="Arial"/>
        </w:rPr>
        <w:t> o “nombre muerto”, ya sea con intención de ofender o por descuido.</w:t>
      </w:r>
    </w:p>
  </w:footnote>
  <w:footnote w:id="7">
    <w:p w14:paraId="498163C3" w14:textId="35867BC6" w:rsidR="00E92888" w:rsidRPr="00E92888" w:rsidRDefault="00E92888" w:rsidP="00E92888">
      <w:pPr>
        <w:pStyle w:val="Textonotapie"/>
        <w:jc w:val="both"/>
        <w:rPr>
          <w:rFonts w:ascii="Arial" w:hAnsi="Arial" w:cs="Arial"/>
          <w:sz w:val="18"/>
          <w:szCs w:val="18"/>
        </w:rPr>
      </w:pPr>
      <w:r w:rsidRPr="00E92888">
        <w:rPr>
          <w:rStyle w:val="Refdenotaalpie"/>
          <w:rFonts w:ascii="Arial" w:hAnsi="Arial" w:cs="Arial"/>
          <w:sz w:val="18"/>
          <w:szCs w:val="18"/>
        </w:rPr>
        <w:footnoteRef/>
      </w:r>
      <w:r w:rsidRPr="00E92888">
        <w:rPr>
          <w:rFonts w:ascii="Arial" w:hAnsi="Arial" w:cs="Arial"/>
          <w:color w:val="000000"/>
          <w:sz w:val="18"/>
          <w:szCs w:val="18"/>
        </w:rPr>
        <w:t>Jurisprudencia 48/2016 de rubro </w:t>
      </w:r>
      <w:r w:rsidRPr="00E92888">
        <w:rPr>
          <w:rFonts w:ascii="Arial" w:hAnsi="Arial" w:cs="Arial"/>
          <w:color w:val="000000"/>
          <w:sz w:val="18"/>
          <w:szCs w:val="18"/>
          <w:shd w:val="clear" w:color="auto" w:fill="FFFFFF"/>
        </w:rPr>
        <w:t>VIOLENCIA POLÍTICA POR RAZONES DE GÉNERO. LAS AUTORIDADES ELECTORALES ESTÁN OBLIGADAS A EVITAR LA AFECTACIÓN DE DERECHOS POLÍTICOS ELECTORALES, consultable en la Gaceta de Jurisprudencia y Tesis en materia electoral, Tribunal Electoral del Poder Judicial de la Federación, Año 9, Número 19, 2016, páginas 47, 48 y 49.</w:t>
      </w:r>
    </w:p>
  </w:footnote>
  <w:footnote w:id="8">
    <w:p w14:paraId="5AFA05CE" w14:textId="7A18556C" w:rsidR="00D95FBC" w:rsidRDefault="00D95FBC">
      <w:pPr>
        <w:pStyle w:val="Textonotapie"/>
      </w:pPr>
      <w:r>
        <w:rPr>
          <w:rStyle w:val="Refdenotaalpie"/>
        </w:rPr>
        <w:footnoteRef/>
      </w:r>
      <w:r>
        <w:t xml:space="preserve"> </w:t>
      </w:r>
      <w:r w:rsidR="008C104B">
        <w:t>A</w:t>
      </w:r>
      <w:r w:rsidRPr="00D06D80">
        <w:rPr>
          <w:rFonts w:ascii="Arial" w:eastAsia="Arial" w:hAnsi="Arial" w:cs="Arial"/>
          <w:sz w:val="22"/>
          <w:szCs w:val="22"/>
        </w:rPr>
        <w:t>rtículos 1°, párrafo tercero, 14 y 16 de la Constitución Federal</w:t>
      </w:r>
      <w:r>
        <w:rPr>
          <w:rFonts w:ascii="Arial" w:eastAsia="Arial" w:hAnsi="Arial" w:cs="Arial"/>
          <w:sz w:val="22"/>
          <w:szCs w:val="22"/>
        </w:rPr>
        <w:t>.</w:t>
      </w:r>
    </w:p>
  </w:footnote>
  <w:footnote w:id="9">
    <w:p w14:paraId="07A428CD" w14:textId="3AB3E1B0" w:rsidR="00D06D80" w:rsidRPr="00543C4A" w:rsidRDefault="00D06D80" w:rsidP="008D03E6">
      <w:pPr>
        <w:pStyle w:val="Textonotapie"/>
        <w:jc w:val="both"/>
        <w:rPr>
          <w:rFonts w:ascii="Arial" w:hAnsi="Arial" w:cs="Arial"/>
          <w:sz w:val="18"/>
          <w:szCs w:val="18"/>
        </w:rPr>
      </w:pPr>
      <w:r w:rsidRPr="00543C4A">
        <w:rPr>
          <w:rStyle w:val="Refdenotaalpie"/>
          <w:rFonts w:ascii="Arial" w:hAnsi="Arial" w:cs="Arial"/>
          <w:sz w:val="18"/>
          <w:szCs w:val="18"/>
        </w:rPr>
        <w:footnoteRef/>
      </w:r>
      <w:r w:rsidRPr="00543C4A">
        <w:rPr>
          <w:rFonts w:ascii="Arial" w:hAnsi="Arial" w:cs="Arial"/>
          <w:sz w:val="18"/>
          <w:szCs w:val="18"/>
        </w:rPr>
        <w:t xml:space="preserve"> Jurisprudencia 1/2013 de rubro: COMPETENCIA. SU ESTUDIO RESPECTO DE LA AUTORIDAD RESPONSABLE DEBE SER REALIZADO DE OFICIO POR LAS SALAS DEL TRIBUNAL ELECTORAL DEL PODER JUDICIAL DE LA FEDERACIÓN. </w:t>
      </w:r>
      <w:r w:rsidRPr="00515D6F">
        <w:rPr>
          <w:rFonts w:ascii="Arial" w:hAnsi="Arial" w:cs="Arial"/>
          <w:sz w:val="18"/>
          <w:szCs w:val="18"/>
        </w:rPr>
        <w:t>Del artículo 16, párrafo primero, de la Constitución Política de los Estados Unidos Mexicanos, se advierte que, conforme al principio de legalidad, nadie puede ser molestado en su persona, familia, domicilio, papeles o posesiones, sino por mandamiento escrito de la autoridad competente, que funde y motive la causa legal del procedimiento; por tanto, como la competencia es un requisito fundamental para la validez de un acto de molestia, su estudio constituye una cuestión preferente y de orden público, que se debe hacer de oficio por las Salas del Tribunal Electoral del Poder Judicial de la Federación, a fin de dictar la sentencia que en Derecho proceda, en el juicio o recurso electoral correspondiente.</w:t>
      </w:r>
    </w:p>
  </w:footnote>
  <w:footnote w:id="10">
    <w:p w14:paraId="3FBE0136" w14:textId="77777777" w:rsidR="00D06D80" w:rsidRPr="000A219C" w:rsidRDefault="00D06D80" w:rsidP="00D06D80">
      <w:pPr>
        <w:pStyle w:val="Textonotapie"/>
      </w:pPr>
      <w:r w:rsidRPr="000A219C">
        <w:rPr>
          <w:rStyle w:val="Refdenotaalpie"/>
          <w:rFonts w:ascii="Arial" w:hAnsi="Arial" w:cs="Arial"/>
        </w:rPr>
        <w:footnoteRef/>
      </w:r>
      <w:r w:rsidRPr="000A219C">
        <w:rPr>
          <w:rFonts w:ascii="Arial" w:hAnsi="Arial" w:cs="Arial"/>
        </w:rPr>
        <w:t xml:space="preserve"> SUP-REC-218/2019.</w:t>
      </w:r>
    </w:p>
  </w:footnote>
  <w:footnote w:id="11">
    <w:p w14:paraId="1BFBB8FB" w14:textId="77777777" w:rsidR="00E7769A" w:rsidRPr="00132A56" w:rsidRDefault="00E7769A" w:rsidP="00E7769A">
      <w:pPr>
        <w:pStyle w:val="Textonotapie"/>
        <w:rPr>
          <w:rFonts w:ascii="Arial" w:hAnsi="Arial" w:cs="Arial"/>
        </w:rPr>
      </w:pPr>
      <w:r w:rsidRPr="000A219C">
        <w:rPr>
          <w:rStyle w:val="Refdenotaalpie"/>
          <w:rFonts w:ascii="Arial" w:hAnsi="Arial" w:cs="Arial"/>
        </w:rPr>
        <w:footnoteRef/>
      </w:r>
      <w:r w:rsidRPr="000A219C">
        <w:rPr>
          <w:rFonts w:ascii="Arial" w:hAnsi="Arial" w:cs="Arial"/>
        </w:rPr>
        <w:t xml:space="preserve"> SRE-PSC-2/2021.</w:t>
      </w:r>
      <w:r w:rsidRPr="00132A56">
        <w:rPr>
          <w:rFonts w:ascii="Arial" w:hAnsi="Arial" w:cs="Arial"/>
        </w:rPr>
        <w:t xml:space="preserve"> </w:t>
      </w:r>
    </w:p>
  </w:footnote>
  <w:footnote w:id="12">
    <w:p w14:paraId="265CA7FF" w14:textId="38E498A9" w:rsidR="002160FB" w:rsidRPr="0037616C" w:rsidRDefault="002160FB">
      <w:pPr>
        <w:pStyle w:val="Textonotapie"/>
        <w:rPr>
          <w:rFonts w:ascii="Arial" w:hAnsi="Arial" w:cs="Arial"/>
        </w:rPr>
      </w:pPr>
      <w:r w:rsidRPr="0037616C">
        <w:rPr>
          <w:rStyle w:val="Refdenotaalpie"/>
          <w:rFonts w:ascii="Arial" w:hAnsi="Arial" w:cs="Arial"/>
        </w:rPr>
        <w:footnoteRef/>
      </w:r>
      <w:r w:rsidRPr="0037616C">
        <w:rPr>
          <w:rFonts w:ascii="Arial" w:hAnsi="Arial" w:cs="Arial"/>
        </w:rPr>
        <w:t xml:space="preserve"> Congruente con la sentencia SUP-JE-115/2019 y acumulados</w:t>
      </w:r>
      <w:r w:rsidR="0037616C" w:rsidRPr="0037616C">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77534" w14:textId="6F600236" w:rsidR="00875A84" w:rsidRDefault="00875A84">
    <w:pPr>
      <w:pStyle w:val="Encabezado"/>
    </w:pPr>
    <w:r>
      <w:rPr>
        <w:noProof/>
      </w:rPr>
      <w:pict w14:anchorId="55350D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227797" o:spid="_x0000_s2050" type="#_x0000_t136" style="position:absolute;margin-left:0;margin-top:0;width:591.9pt;height:91.05pt;rotation:315;z-index:-251652096;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5108D" w14:textId="08348A8B" w:rsidR="000D1CDD" w:rsidRDefault="00875A84">
    <w:pPr>
      <w:spacing w:line="200" w:lineRule="exact"/>
    </w:pPr>
    <w:r>
      <w:rPr>
        <w:noProof/>
      </w:rPr>
      <w:pict w14:anchorId="5DDD27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227798" o:spid="_x0000_s2051" type="#_x0000_t136" style="position:absolute;margin-left:0;margin-top:0;width:591.9pt;height:91.05pt;rotation:315;z-index:-251650048;mso-position-horizontal:center;mso-position-horizontal-relative:margin;mso-position-vertical:center;mso-position-vertical-relative:margin" o:allowincell="f" fillcolor="silver" stroked="f">
          <v:fill opacity=".5"/>
          <v:textpath style="font-family:&quot;Times New Roman&quot;;font-size:1pt" string="Para consulta"/>
        </v:shape>
      </w:pict>
    </w:r>
    <w:sdt>
      <w:sdtPr>
        <w:id w:val="6255722"/>
        <w:docPartObj>
          <w:docPartGallery w:val="Page Numbers (Margins)"/>
          <w:docPartUnique/>
        </w:docPartObj>
      </w:sdtPr>
      <w:sdtEndPr/>
      <w:sdtContent>
        <w:r w:rsidR="000D1CDD">
          <w:rPr>
            <w:noProof/>
            <w:lang w:eastAsia="es-MX"/>
          </w:rPr>
          <mc:AlternateContent>
            <mc:Choice Requires="wps">
              <w:drawing>
                <wp:anchor distT="0" distB="0" distL="114300" distR="114300" simplePos="0" relativeHeight="251660288" behindDoc="0" locked="0" layoutInCell="0" allowOverlap="1" wp14:anchorId="35CCE596" wp14:editId="10908AE1">
                  <wp:simplePos x="0" y="0"/>
                  <wp:positionH relativeFrom="rightMargin">
                    <wp:align>right</wp:align>
                  </wp:positionH>
                  <wp:positionV relativeFrom="margin">
                    <wp:align>center</wp:align>
                  </wp:positionV>
                  <wp:extent cx="727710" cy="329565"/>
                  <wp:effectExtent l="0" t="0" r="0" b="381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8AA94" w14:textId="77777777" w:rsidR="000D1CDD" w:rsidRDefault="000D1CDD">
                              <w:pPr>
                                <w:pBdr>
                                  <w:bottom w:val="single" w:sz="4" w:space="1" w:color="auto"/>
                                </w:pBdr>
                              </w:pPr>
                              <w:r>
                                <w:fldChar w:fldCharType="begin"/>
                              </w:r>
                              <w:r>
                                <w:instrText>PAGE   \* MERGEFORMAT</w:instrText>
                              </w:r>
                              <w:r>
                                <w:fldChar w:fldCharType="separate"/>
                              </w:r>
                              <w:r w:rsidRPr="00FC3CCC">
                                <w:rPr>
                                  <w:noProof/>
                                  <w:lang w:val="es-ES"/>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5CCE596" id="Rectángulo 4"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CxGeSAIAgAA5wMAAA4A&#10;AAAAAAAAAAAAAAAALgIAAGRycy9lMm9Eb2MueG1sUEsBAi0AFAAGAAgAAAAhAHGmhoPcAAAABAEA&#10;AA8AAAAAAAAAAAAAAAAAYgQAAGRycy9kb3ducmV2LnhtbFBLBQYAAAAABAAEAPMAAABrBQAAAAA=&#10;" o:allowincell="f" stroked="f">
                  <v:textbox>
                    <w:txbxContent>
                      <w:p w14:paraId="2F98AA94" w14:textId="77777777" w:rsidR="000D1CDD" w:rsidRDefault="000D1CDD">
                        <w:pPr>
                          <w:pBdr>
                            <w:bottom w:val="single" w:sz="4" w:space="1" w:color="auto"/>
                          </w:pBdr>
                        </w:pPr>
                        <w:r>
                          <w:fldChar w:fldCharType="begin"/>
                        </w:r>
                        <w:r>
                          <w:instrText>PAGE   \* MERGEFORMAT</w:instrText>
                        </w:r>
                        <w:r>
                          <w:fldChar w:fldCharType="separate"/>
                        </w:r>
                        <w:r w:rsidRPr="00FC3CCC">
                          <w:rPr>
                            <w:noProof/>
                            <w:lang w:val="es-ES"/>
                          </w:rPr>
                          <w:t>3</w:t>
                        </w:r>
                        <w:r>
                          <w:fldChar w:fldCharType="end"/>
                        </w:r>
                      </w:p>
                    </w:txbxContent>
                  </v:textbox>
                  <w10:wrap anchorx="margin" anchory="margin"/>
                </v:rect>
              </w:pict>
            </mc:Fallback>
          </mc:AlternateContent>
        </w:r>
      </w:sdtContent>
    </w:sdt>
    <w:r w:rsidR="000D1CDD">
      <w:rPr>
        <w:noProof/>
        <w:lang w:eastAsia="es-MX"/>
      </w:rPr>
      <w:drawing>
        <wp:anchor distT="0" distB="0" distL="114300" distR="114300" simplePos="0" relativeHeight="251659264" behindDoc="1" locked="0" layoutInCell="1" allowOverlap="1" wp14:anchorId="142C95FC" wp14:editId="0D829986">
          <wp:simplePos x="0" y="0"/>
          <wp:positionH relativeFrom="page">
            <wp:posOffset>708660</wp:posOffset>
          </wp:positionH>
          <wp:positionV relativeFrom="page">
            <wp:posOffset>174625</wp:posOffset>
          </wp:positionV>
          <wp:extent cx="1179830" cy="1404620"/>
          <wp:effectExtent l="0" t="0" r="1270" b="508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14046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951E" w14:textId="3FBA5611" w:rsidR="00875A84" w:rsidRDefault="00875A84">
    <w:pPr>
      <w:pStyle w:val="Encabezado"/>
    </w:pPr>
    <w:r>
      <w:rPr>
        <w:noProof/>
      </w:rPr>
      <w:pict w14:anchorId="397104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227796" o:spid="_x0000_s2049" type="#_x0000_t136" style="position:absolute;margin-left:0;margin-top:0;width:591.9pt;height:91.05pt;rotation:315;z-index:-251654144;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61E26"/>
    <w:multiLevelType w:val="hybridMultilevel"/>
    <w:tmpl w:val="7F08BA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4560398"/>
    <w:multiLevelType w:val="multilevel"/>
    <w:tmpl w:val="31C4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81383"/>
    <w:multiLevelType w:val="hybridMultilevel"/>
    <w:tmpl w:val="9D901E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BA3191B"/>
    <w:multiLevelType w:val="multilevel"/>
    <w:tmpl w:val="711A4E8A"/>
    <w:lvl w:ilvl="0">
      <w:start w:val="1"/>
      <w:numFmt w:val="upperRoman"/>
      <w:lvlText w:val="%1."/>
      <w:lvlJc w:val="left"/>
      <w:pPr>
        <w:ind w:left="1080" w:hanging="72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bCs/>
        <w:color w:val="000000"/>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CF5B16"/>
    <w:multiLevelType w:val="hybridMultilevel"/>
    <w:tmpl w:val="77243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59F4B41"/>
    <w:multiLevelType w:val="hybridMultilevel"/>
    <w:tmpl w:val="89F4FC16"/>
    <w:lvl w:ilvl="0" w:tplc="2AFA1C0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9C75503"/>
    <w:multiLevelType w:val="hybridMultilevel"/>
    <w:tmpl w:val="4C98EB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04975CD"/>
    <w:multiLevelType w:val="hybridMultilevel"/>
    <w:tmpl w:val="DDB2A65C"/>
    <w:lvl w:ilvl="0" w:tplc="283A942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9D"/>
    <w:rsid w:val="00011407"/>
    <w:rsid w:val="000143DC"/>
    <w:rsid w:val="000164C8"/>
    <w:rsid w:val="00027FA6"/>
    <w:rsid w:val="000376B5"/>
    <w:rsid w:val="000400F8"/>
    <w:rsid w:val="0004268D"/>
    <w:rsid w:val="00044BE5"/>
    <w:rsid w:val="00066609"/>
    <w:rsid w:val="000800F8"/>
    <w:rsid w:val="000872AA"/>
    <w:rsid w:val="00095EAC"/>
    <w:rsid w:val="00095EC9"/>
    <w:rsid w:val="000A05FB"/>
    <w:rsid w:val="000A219C"/>
    <w:rsid w:val="000B5097"/>
    <w:rsid w:val="000C0C1C"/>
    <w:rsid w:val="000C7042"/>
    <w:rsid w:val="000D1955"/>
    <w:rsid w:val="000D1CDD"/>
    <w:rsid w:val="000D2229"/>
    <w:rsid w:val="000E2513"/>
    <w:rsid w:val="001016E1"/>
    <w:rsid w:val="00102E7B"/>
    <w:rsid w:val="00117E73"/>
    <w:rsid w:val="001351CB"/>
    <w:rsid w:val="001421D2"/>
    <w:rsid w:val="00151166"/>
    <w:rsid w:val="00154C9B"/>
    <w:rsid w:val="0015749B"/>
    <w:rsid w:val="00161499"/>
    <w:rsid w:val="00163967"/>
    <w:rsid w:val="0016547F"/>
    <w:rsid w:val="00165C60"/>
    <w:rsid w:val="00174B50"/>
    <w:rsid w:val="0017618A"/>
    <w:rsid w:val="00180E69"/>
    <w:rsid w:val="0018649D"/>
    <w:rsid w:val="001970F9"/>
    <w:rsid w:val="001B6E25"/>
    <w:rsid w:val="001B7897"/>
    <w:rsid w:val="001C0447"/>
    <w:rsid w:val="001C0846"/>
    <w:rsid w:val="001D5A3E"/>
    <w:rsid w:val="001E5011"/>
    <w:rsid w:val="001E65E3"/>
    <w:rsid w:val="001E6781"/>
    <w:rsid w:val="001F5124"/>
    <w:rsid w:val="001F7C3F"/>
    <w:rsid w:val="00201675"/>
    <w:rsid w:val="00201F34"/>
    <w:rsid w:val="00207920"/>
    <w:rsid w:val="0021289C"/>
    <w:rsid w:val="002160FB"/>
    <w:rsid w:val="00216B40"/>
    <w:rsid w:val="00226427"/>
    <w:rsid w:val="00230705"/>
    <w:rsid w:val="00250608"/>
    <w:rsid w:val="0025539C"/>
    <w:rsid w:val="00260F53"/>
    <w:rsid w:val="002616F0"/>
    <w:rsid w:val="00262B5D"/>
    <w:rsid w:val="00263DC9"/>
    <w:rsid w:val="002725C3"/>
    <w:rsid w:val="0027373E"/>
    <w:rsid w:val="00275BDE"/>
    <w:rsid w:val="002926FB"/>
    <w:rsid w:val="002944C5"/>
    <w:rsid w:val="002A02B4"/>
    <w:rsid w:val="002A1020"/>
    <w:rsid w:val="002A422B"/>
    <w:rsid w:val="002A576D"/>
    <w:rsid w:val="002B0B1C"/>
    <w:rsid w:val="002B3CC7"/>
    <w:rsid w:val="002C7437"/>
    <w:rsid w:val="002D0050"/>
    <w:rsid w:val="002D0639"/>
    <w:rsid w:val="002E3055"/>
    <w:rsid w:val="00312960"/>
    <w:rsid w:val="00324C53"/>
    <w:rsid w:val="00356451"/>
    <w:rsid w:val="0035711D"/>
    <w:rsid w:val="0037616C"/>
    <w:rsid w:val="003962AE"/>
    <w:rsid w:val="003B3901"/>
    <w:rsid w:val="003B6D68"/>
    <w:rsid w:val="003C0A0A"/>
    <w:rsid w:val="003C34FB"/>
    <w:rsid w:val="003C68A3"/>
    <w:rsid w:val="003D0C66"/>
    <w:rsid w:val="003D151D"/>
    <w:rsid w:val="003D2F75"/>
    <w:rsid w:val="003D44A4"/>
    <w:rsid w:val="003D69A3"/>
    <w:rsid w:val="003E4AB0"/>
    <w:rsid w:val="003F0D90"/>
    <w:rsid w:val="0040048E"/>
    <w:rsid w:val="00400A9F"/>
    <w:rsid w:val="004059CC"/>
    <w:rsid w:val="00417335"/>
    <w:rsid w:val="00421AB6"/>
    <w:rsid w:val="00426623"/>
    <w:rsid w:val="0043096D"/>
    <w:rsid w:val="004342B5"/>
    <w:rsid w:val="00434F58"/>
    <w:rsid w:val="004406FF"/>
    <w:rsid w:val="00465081"/>
    <w:rsid w:val="004808E8"/>
    <w:rsid w:val="00484BB4"/>
    <w:rsid w:val="004850BD"/>
    <w:rsid w:val="00486FA6"/>
    <w:rsid w:val="00486FE0"/>
    <w:rsid w:val="00493E3D"/>
    <w:rsid w:val="004952C0"/>
    <w:rsid w:val="004966BB"/>
    <w:rsid w:val="004B0362"/>
    <w:rsid w:val="004B36DC"/>
    <w:rsid w:val="004B5B13"/>
    <w:rsid w:val="004D10E1"/>
    <w:rsid w:val="004D44BF"/>
    <w:rsid w:val="004D4504"/>
    <w:rsid w:val="004E38EA"/>
    <w:rsid w:val="004E574B"/>
    <w:rsid w:val="004E7899"/>
    <w:rsid w:val="00502484"/>
    <w:rsid w:val="0051452F"/>
    <w:rsid w:val="00516EA0"/>
    <w:rsid w:val="00521E65"/>
    <w:rsid w:val="00524B7A"/>
    <w:rsid w:val="00536EC2"/>
    <w:rsid w:val="00541333"/>
    <w:rsid w:val="00542C96"/>
    <w:rsid w:val="00543C4A"/>
    <w:rsid w:val="00543C8E"/>
    <w:rsid w:val="005470D7"/>
    <w:rsid w:val="00556208"/>
    <w:rsid w:val="005633BC"/>
    <w:rsid w:val="0057120C"/>
    <w:rsid w:val="00572ABF"/>
    <w:rsid w:val="005834AF"/>
    <w:rsid w:val="00584593"/>
    <w:rsid w:val="00590121"/>
    <w:rsid w:val="00590D8F"/>
    <w:rsid w:val="005A65CD"/>
    <w:rsid w:val="005B586A"/>
    <w:rsid w:val="005C418A"/>
    <w:rsid w:val="005D1FDB"/>
    <w:rsid w:val="005D3C31"/>
    <w:rsid w:val="005D6F14"/>
    <w:rsid w:val="005E49ED"/>
    <w:rsid w:val="005F5FD3"/>
    <w:rsid w:val="005F6139"/>
    <w:rsid w:val="006114BC"/>
    <w:rsid w:val="006349D9"/>
    <w:rsid w:val="0064509D"/>
    <w:rsid w:val="00650BDA"/>
    <w:rsid w:val="0067576A"/>
    <w:rsid w:val="00677665"/>
    <w:rsid w:val="00682EE4"/>
    <w:rsid w:val="00683480"/>
    <w:rsid w:val="0068423D"/>
    <w:rsid w:val="00686C1F"/>
    <w:rsid w:val="00694169"/>
    <w:rsid w:val="006A4497"/>
    <w:rsid w:val="006A5ADE"/>
    <w:rsid w:val="006B17F1"/>
    <w:rsid w:val="006F732B"/>
    <w:rsid w:val="00701209"/>
    <w:rsid w:val="0070149C"/>
    <w:rsid w:val="007120C8"/>
    <w:rsid w:val="00730C43"/>
    <w:rsid w:val="00732DEF"/>
    <w:rsid w:val="0073306B"/>
    <w:rsid w:val="007367B2"/>
    <w:rsid w:val="007416D3"/>
    <w:rsid w:val="00753FCD"/>
    <w:rsid w:val="00757010"/>
    <w:rsid w:val="00757EE4"/>
    <w:rsid w:val="00762390"/>
    <w:rsid w:val="00767E64"/>
    <w:rsid w:val="00775D71"/>
    <w:rsid w:val="00793940"/>
    <w:rsid w:val="007B5ED2"/>
    <w:rsid w:val="007C23C1"/>
    <w:rsid w:val="007C3B7F"/>
    <w:rsid w:val="007D4F30"/>
    <w:rsid w:val="007F0777"/>
    <w:rsid w:val="007F6206"/>
    <w:rsid w:val="007F6E01"/>
    <w:rsid w:val="008010E7"/>
    <w:rsid w:val="0080198E"/>
    <w:rsid w:val="00805DB4"/>
    <w:rsid w:val="008062E9"/>
    <w:rsid w:val="008129AA"/>
    <w:rsid w:val="00812D54"/>
    <w:rsid w:val="0081649C"/>
    <w:rsid w:val="00820D26"/>
    <w:rsid w:val="00833CBA"/>
    <w:rsid w:val="0083437A"/>
    <w:rsid w:val="00837449"/>
    <w:rsid w:val="00844F63"/>
    <w:rsid w:val="00845755"/>
    <w:rsid w:val="008522F9"/>
    <w:rsid w:val="00857FD1"/>
    <w:rsid w:val="008630A4"/>
    <w:rsid w:val="008631F3"/>
    <w:rsid w:val="00875A84"/>
    <w:rsid w:val="00880D5D"/>
    <w:rsid w:val="00886F08"/>
    <w:rsid w:val="008A2522"/>
    <w:rsid w:val="008B2FDB"/>
    <w:rsid w:val="008B708B"/>
    <w:rsid w:val="008C0CA8"/>
    <w:rsid w:val="008C104B"/>
    <w:rsid w:val="008C76EC"/>
    <w:rsid w:val="008D03E6"/>
    <w:rsid w:val="008E6591"/>
    <w:rsid w:val="008E6BFF"/>
    <w:rsid w:val="008F4ACA"/>
    <w:rsid w:val="0090228C"/>
    <w:rsid w:val="00903203"/>
    <w:rsid w:val="00914439"/>
    <w:rsid w:val="009163BD"/>
    <w:rsid w:val="00925C14"/>
    <w:rsid w:val="00937D12"/>
    <w:rsid w:val="009451DB"/>
    <w:rsid w:val="00953743"/>
    <w:rsid w:val="00957D5B"/>
    <w:rsid w:val="009723DD"/>
    <w:rsid w:val="00992197"/>
    <w:rsid w:val="009C781E"/>
    <w:rsid w:val="009D3F11"/>
    <w:rsid w:val="009D71A0"/>
    <w:rsid w:val="009D7F8C"/>
    <w:rsid w:val="009E2FE6"/>
    <w:rsid w:val="009F3A50"/>
    <w:rsid w:val="009F6F40"/>
    <w:rsid w:val="00A15C5C"/>
    <w:rsid w:val="00A306D6"/>
    <w:rsid w:val="00A3224F"/>
    <w:rsid w:val="00A3390B"/>
    <w:rsid w:val="00A5195F"/>
    <w:rsid w:val="00A612E0"/>
    <w:rsid w:val="00A70A9D"/>
    <w:rsid w:val="00A80825"/>
    <w:rsid w:val="00A93DA2"/>
    <w:rsid w:val="00AB05EC"/>
    <w:rsid w:val="00AC3197"/>
    <w:rsid w:val="00AC5EF6"/>
    <w:rsid w:val="00AD0700"/>
    <w:rsid w:val="00AE30A7"/>
    <w:rsid w:val="00AF741F"/>
    <w:rsid w:val="00B01A83"/>
    <w:rsid w:val="00B21304"/>
    <w:rsid w:val="00B2156A"/>
    <w:rsid w:val="00B26F6B"/>
    <w:rsid w:val="00B56E03"/>
    <w:rsid w:val="00B60354"/>
    <w:rsid w:val="00B8080C"/>
    <w:rsid w:val="00BA4D00"/>
    <w:rsid w:val="00BA5508"/>
    <w:rsid w:val="00BD5367"/>
    <w:rsid w:val="00BE2DB7"/>
    <w:rsid w:val="00BE6927"/>
    <w:rsid w:val="00BF4BEA"/>
    <w:rsid w:val="00BF6E16"/>
    <w:rsid w:val="00C00821"/>
    <w:rsid w:val="00C0401D"/>
    <w:rsid w:val="00C05387"/>
    <w:rsid w:val="00C06AE7"/>
    <w:rsid w:val="00C122F1"/>
    <w:rsid w:val="00C16BF0"/>
    <w:rsid w:val="00C24A65"/>
    <w:rsid w:val="00C33AB4"/>
    <w:rsid w:val="00C34695"/>
    <w:rsid w:val="00C43272"/>
    <w:rsid w:val="00C47258"/>
    <w:rsid w:val="00C53F10"/>
    <w:rsid w:val="00C5770E"/>
    <w:rsid w:val="00C623C4"/>
    <w:rsid w:val="00C67B36"/>
    <w:rsid w:val="00C8284E"/>
    <w:rsid w:val="00C8434A"/>
    <w:rsid w:val="00C92775"/>
    <w:rsid w:val="00C951C8"/>
    <w:rsid w:val="00CA3110"/>
    <w:rsid w:val="00CD2CCC"/>
    <w:rsid w:val="00CD4075"/>
    <w:rsid w:val="00CF16BD"/>
    <w:rsid w:val="00CF2CB6"/>
    <w:rsid w:val="00D03EBC"/>
    <w:rsid w:val="00D04F1F"/>
    <w:rsid w:val="00D06A9F"/>
    <w:rsid w:val="00D06D80"/>
    <w:rsid w:val="00D07566"/>
    <w:rsid w:val="00D416F7"/>
    <w:rsid w:val="00D746B8"/>
    <w:rsid w:val="00D8174C"/>
    <w:rsid w:val="00D9121B"/>
    <w:rsid w:val="00D92233"/>
    <w:rsid w:val="00D9251F"/>
    <w:rsid w:val="00D95FBC"/>
    <w:rsid w:val="00DA6022"/>
    <w:rsid w:val="00DA79F6"/>
    <w:rsid w:val="00DB2848"/>
    <w:rsid w:val="00DB7C80"/>
    <w:rsid w:val="00DC518C"/>
    <w:rsid w:val="00DF5936"/>
    <w:rsid w:val="00DF6DB5"/>
    <w:rsid w:val="00E00A17"/>
    <w:rsid w:val="00E054AF"/>
    <w:rsid w:val="00E0741B"/>
    <w:rsid w:val="00E26C90"/>
    <w:rsid w:val="00E34F1D"/>
    <w:rsid w:val="00E45BB5"/>
    <w:rsid w:val="00E51EA6"/>
    <w:rsid w:val="00E750D0"/>
    <w:rsid w:val="00E7769A"/>
    <w:rsid w:val="00E92888"/>
    <w:rsid w:val="00E956BC"/>
    <w:rsid w:val="00EB081C"/>
    <w:rsid w:val="00EB26DB"/>
    <w:rsid w:val="00EC3040"/>
    <w:rsid w:val="00EC5350"/>
    <w:rsid w:val="00EF7264"/>
    <w:rsid w:val="00F138FD"/>
    <w:rsid w:val="00F14138"/>
    <w:rsid w:val="00F21D29"/>
    <w:rsid w:val="00F27D7A"/>
    <w:rsid w:val="00F422F6"/>
    <w:rsid w:val="00F60812"/>
    <w:rsid w:val="00F706DF"/>
    <w:rsid w:val="00F7266A"/>
    <w:rsid w:val="00F730E2"/>
    <w:rsid w:val="00FA25E3"/>
    <w:rsid w:val="00FA5F03"/>
    <w:rsid w:val="00FB688F"/>
    <w:rsid w:val="00FB79C9"/>
    <w:rsid w:val="00FC3CCC"/>
    <w:rsid w:val="00FD7114"/>
    <w:rsid w:val="00FE0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7E81C1"/>
  <w15:chartTrackingRefBased/>
  <w15:docId w15:val="{5093B89F-1BF9-4CF1-B85E-2937E72B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020"/>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649D"/>
    <w:pPr>
      <w:tabs>
        <w:tab w:val="center" w:pos="4419"/>
        <w:tab w:val="right" w:pos="8838"/>
      </w:tabs>
    </w:pPr>
  </w:style>
  <w:style w:type="character" w:customStyle="1" w:styleId="EncabezadoCar">
    <w:name w:val="Encabezado Car"/>
    <w:basedOn w:val="Fuentedeprrafopredeter"/>
    <w:link w:val="Encabezado"/>
    <w:uiPriority w:val="99"/>
    <w:rsid w:val="0018649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18649D"/>
    <w:pPr>
      <w:tabs>
        <w:tab w:val="center" w:pos="4419"/>
        <w:tab w:val="right" w:pos="8838"/>
      </w:tabs>
    </w:pPr>
  </w:style>
  <w:style w:type="character" w:customStyle="1" w:styleId="PiedepginaCar">
    <w:name w:val="Pie de página Car"/>
    <w:basedOn w:val="Fuentedeprrafopredeter"/>
    <w:link w:val="Piedepgina"/>
    <w:uiPriority w:val="99"/>
    <w:rsid w:val="0018649D"/>
    <w:rPr>
      <w:rFonts w:ascii="Times New Roman" w:eastAsia="Times New Roman" w:hAnsi="Times New Roman" w:cs="Times New Roman"/>
      <w:sz w:val="20"/>
      <w:szCs w:val="20"/>
    </w:rPr>
  </w:style>
  <w:style w:type="paragraph" w:styleId="Prrafodelista">
    <w:name w:val="List Paragraph"/>
    <w:aliases w:val="CNBV Parrafo1,Párrafo de lista1,Cita texto,Parrafo 1,Lista multicolor - Énfasis 11,Lista vistosa - Énfasis 11,Cuadrícula media 1 - Énfasis 21,List Paragraph-Thesis,Footnote"/>
    <w:basedOn w:val="Normal"/>
    <w:link w:val="PrrafodelistaCar"/>
    <w:uiPriority w:val="34"/>
    <w:qFormat/>
    <w:rsid w:val="0018649D"/>
    <w:pPr>
      <w:ind w:left="720"/>
      <w:contextualSpacing/>
    </w:pPr>
  </w:style>
  <w:style w:type="character" w:styleId="Hipervnculo">
    <w:name w:val="Hyperlink"/>
    <w:basedOn w:val="Fuentedeprrafopredeter"/>
    <w:uiPriority w:val="99"/>
    <w:unhideWhenUsed/>
    <w:rsid w:val="0018649D"/>
    <w:rPr>
      <w:color w:val="0563C1" w:themeColor="hyperlink"/>
      <w:u w:val="single"/>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18649D"/>
    <w:rPr>
      <w:rFonts w:asciiTheme="minorHAnsi" w:eastAsiaTheme="minorEastAsia" w:hAnsiTheme="minorHAnsi" w:cstheme="minorBidi"/>
      <w:lang w:eastAsia="es-MX"/>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18649D"/>
    <w:rPr>
      <w:rFonts w:eastAsiaTheme="minorEastAsia"/>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Ref"/>
    <w:basedOn w:val="Fuentedeprrafopredeter"/>
    <w:link w:val="4GChar"/>
    <w:uiPriority w:val="99"/>
    <w:unhideWhenUsed/>
    <w:qFormat/>
    <w:rsid w:val="0018649D"/>
    <w:rPr>
      <w:vertAlign w:val="superscript"/>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18649D"/>
    <w:pPr>
      <w:spacing w:before="100" w:beforeAutospacing="1" w:after="100" w:afterAutospacing="1"/>
    </w:pPr>
    <w:rPr>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8649D"/>
    <w:pPr>
      <w:jc w:val="both"/>
    </w:pPr>
    <w:rPr>
      <w:rFonts w:asciiTheme="minorHAnsi" w:eastAsiaTheme="minorHAnsi" w:hAnsiTheme="minorHAnsi" w:cstheme="minorBidi"/>
      <w:sz w:val="22"/>
      <w:szCs w:val="22"/>
      <w:vertAlign w:val="superscript"/>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18649D"/>
    <w:rPr>
      <w:rFonts w:ascii="Times New Roman" w:eastAsia="Times New Roman" w:hAnsi="Times New Roman" w:cs="Times New Roman"/>
      <w:sz w:val="24"/>
      <w:szCs w:val="24"/>
      <w:lang w:eastAsia="es-MX"/>
    </w:rPr>
  </w:style>
  <w:style w:type="table" w:styleId="Tablaconcuadrcula">
    <w:name w:val="Table Grid"/>
    <w:basedOn w:val="Tablanormal"/>
    <w:uiPriority w:val="39"/>
    <w:rsid w:val="0018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
    <w:link w:val="Prrafodelista"/>
    <w:uiPriority w:val="34"/>
    <w:locked/>
    <w:rsid w:val="0018649D"/>
    <w:rPr>
      <w:rFonts w:ascii="Times New Roman" w:eastAsia="Times New Roman" w:hAnsi="Times New Roman" w:cs="Times New Roman"/>
      <w:sz w:val="20"/>
      <w:szCs w:val="20"/>
    </w:rPr>
  </w:style>
  <w:style w:type="paragraph" w:customStyle="1" w:styleId="temp">
    <w:name w:val="temp"/>
    <w:basedOn w:val="Normal"/>
    <w:rsid w:val="000800F8"/>
    <w:pPr>
      <w:spacing w:before="100" w:beforeAutospacing="1" w:after="100" w:afterAutospacing="1"/>
    </w:pPr>
    <w:rPr>
      <w:sz w:val="24"/>
      <w:szCs w:val="24"/>
      <w:lang w:eastAsia="es-MX"/>
    </w:rPr>
  </w:style>
  <w:style w:type="character" w:customStyle="1" w:styleId="bold">
    <w:name w:val="bold"/>
    <w:basedOn w:val="Fuentedeprrafopredeter"/>
    <w:rsid w:val="000800F8"/>
  </w:style>
  <w:style w:type="paragraph" w:customStyle="1" w:styleId="Estilo">
    <w:name w:val="Estilo"/>
    <w:basedOn w:val="Sinespaciado"/>
    <w:link w:val="EstiloCar"/>
    <w:qFormat/>
    <w:rsid w:val="00C43272"/>
    <w:pPr>
      <w:jc w:val="both"/>
    </w:pPr>
    <w:rPr>
      <w:rFonts w:ascii="Arial" w:eastAsiaTheme="minorEastAsia" w:hAnsi="Arial" w:cstheme="minorBidi"/>
      <w:sz w:val="24"/>
      <w:szCs w:val="22"/>
      <w:lang w:eastAsia="es-MX"/>
    </w:rPr>
  </w:style>
  <w:style w:type="character" w:customStyle="1" w:styleId="EstiloCar">
    <w:name w:val="Estilo Car"/>
    <w:basedOn w:val="Fuentedeprrafopredeter"/>
    <w:link w:val="Estilo"/>
    <w:rsid w:val="00C43272"/>
    <w:rPr>
      <w:rFonts w:ascii="Arial" w:eastAsiaTheme="minorEastAsia" w:hAnsi="Arial"/>
      <w:sz w:val="24"/>
      <w:lang w:eastAsia="es-MX"/>
    </w:rPr>
  </w:style>
  <w:style w:type="paragraph" w:styleId="Sinespaciado">
    <w:name w:val="No Spacing"/>
    <w:uiPriority w:val="1"/>
    <w:qFormat/>
    <w:rsid w:val="00C43272"/>
    <w:pPr>
      <w:spacing w:after="0" w:line="240" w:lineRule="auto"/>
    </w:pPr>
    <w:rPr>
      <w:rFonts w:ascii="Times New Roman" w:eastAsia="Times New Roman" w:hAnsi="Times New Roman" w:cs="Times New Roman"/>
      <w:sz w:val="20"/>
      <w:szCs w:val="20"/>
    </w:rPr>
  </w:style>
  <w:style w:type="character" w:styleId="Mencinsinresolver">
    <w:name w:val="Unresolved Mention"/>
    <w:basedOn w:val="Fuentedeprrafopredeter"/>
    <w:uiPriority w:val="99"/>
    <w:semiHidden/>
    <w:unhideWhenUsed/>
    <w:rsid w:val="00417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591098">
      <w:bodyDiv w:val="1"/>
      <w:marLeft w:val="0"/>
      <w:marRight w:val="0"/>
      <w:marTop w:val="0"/>
      <w:marBottom w:val="0"/>
      <w:divBdr>
        <w:top w:val="none" w:sz="0" w:space="0" w:color="auto"/>
        <w:left w:val="none" w:sz="0" w:space="0" w:color="auto"/>
        <w:bottom w:val="none" w:sz="0" w:space="0" w:color="auto"/>
        <w:right w:val="none" w:sz="0" w:space="0" w:color="auto"/>
      </w:divBdr>
      <w:divsChild>
        <w:div w:id="1400060397">
          <w:marLeft w:val="0"/>
          <w:marRight w:val="0"/>
          <w:marTop w:val="0"/>
          <w:marBottom w:val="0"/>
          <w:divBdr>
            <w:top w:val="none" w:sz="0" w:space="0" w:color="auto"/>
            <w:left w:val="none" w:sz="0" w:space="0" w:color="auto"/>
            <w:bottom w:val="none" w:sz="0" w:space="0" w:color="auto"/>
            <w:right w:val="none" w:sz="0" w:space="0" w:color="auto"/>
          </w:divBdr>
        </w:div>
        <w:div w:id="1685669955">
          <w:marLeft w:val="0"/>
          <w:marRight w:val="0"/>
          <w:marTop w:val="0"/>
          <w:marBottom w:val="0"/>
          <w:divBdr>
            <w:top w:val="none" w:sz="0" w:space="0" w:color="auto"/>
            <w:left w:val="none" w:sz="0" w:space="0" w:color="auto"/>
            <w:bottom w:val="none" w:sz="0" w:space="0" w:color="auto"/>
            <w:right w:val="none" w:sz="0" w:space="0" w:color="auto"/>
          </w:divBdr>
        </w:div>
        <w:div w:id="1180899216">
          <w:marLeft w:val="0"/>
          <w:marRight w:val="0"/>
          <w:marTop w:val="0"/>
          <w:marBottom w:val="0"/>
          <w:divBdr>
            <w:top w:val="none" w:sz="0" w:space="0" w:color="auto"/>
            <w:left w:val="none" w:sz="0" w:space="0" w:color="auto"/>
            <w:bottom w:val="none" w:sz="0" w:space="0" w:color="auto"/>
            <w:right w:val="none" w:sz="0" w:space="0" w:color="auto"/>
          </w:divBdr>
        </w:div>
      </w:divsChild>
    </w:div>
    <w:div w:id="339239410">
      <w:bodyDiv w:val="1"/>
      <w:marLeft w:val="0"/>
      <w:marRight w:val="0"/>
      <w:marTop w:val="0"/>
      <w:marBottom w:val="0"/>
      <w:divBdr>
        <w:top w:val="none" w:sz="0" w:space="0" w:color="auto"/>
        <w:left w:val="none" w:sz="0" w:space="0" w:color="auto"/>
        <w:bottom w:val="none" w:sz="0" w:space="0" w:color="auto"/>
        <w:right w:val="none" w:sz="0" w:space="0" w:color="auto"/>
      </w:divBdr>
    </w:div>
    <w:div w:id="400447998">
      <w:bodyDiv w:val="1"/>
      <w:marLeft w:val="0"/>
      <w:marRight w:val="0"/>
      <w:marTop w:val="0"/>
      <w:marBottom w:val="0"/>
      <w:divBdr>
        <w:top w:val="none" w:sz="0" w:space="0" w:color="auto"/>
        <w:left w:val="none" w:sz="0" w:space="0" w:color="auto"/>
        <w:bottom w:val="none" w:sz="0" w:space="0" w:color="auto"/>
        <w:right w:val="none" w:sz="0" w:space="0" w:color="auto"/>
      </w:divBdr>
      <w:divsChild>
        <w:div w:id="1597977379">
          <w:marLeft w:val="0"/>
          <w:marRight w:val="0"/>
          <w:marTop w:val="0"/>
          <w:marBottom w:val="0"/>
          <w:divBdr>
            <w:top w:val="none" w:sz="0" w:space="0" w:color="auto"/>
            <w:left w:val="none" w:sz="0" w:space="0" w:color="auto"/>
            <w:bottom w:val="none" w:sz="0" w:space="0" w:color="auto"/>
            <w:right w:val="none" w:sz="0" w:space="0" w:color="auto"/>
          </w:divBdr>
        </w:div>
        <w:div w:id="1449933151">
          <w:marLeft w:val="0"/>
          <w:marRight w:val="0"/>
          <w:marTop w:val="0"/>
          <w:marBottom w:val="0"/>
          <w:divBdr>
            <w:top w:val="none" w:sz="0" w:space="0" w:color="auto"/>
            <w:left w:val="none" w:sz="0" w:space="0" w:color="auto"/>
            <w:bottom w:val="none" w:sz="0" w:space="0" w:color="auto"/>
            <w:right w:val="none" w:sz="0" w:space="0" w:color="auto"/>
          </w:divBdr>
        </w:div>
        <w:div w:id="2013948288">
          <w:marLeft w:val="0"/>
          <w:marRight w:val="0"/>
          <w:marTop w:val="0"/>
          <w:marBottom w:val="0"/>
          <w:divBdr>
            <w:top w:val="none" w:sz="0" w:space="0" w:color="auto"/>
            <w:left w:val="none" w:sz="0" w:space="0" w:color="auto"/>
            <w:bottom w:val="none" w:sz="0" w:space="0" w:color="auto"/>
            <w:right w:val="none" w:sz="0" w:space="0" w:color="auto"/>
          </w:divBdr>
        </w:div>
        <w:div w:id="1790974001">
          <w:marLeft w:val="0"/>
          <w:marRight w:val="0"/>
          <w:marTop w:val="0"/>
          <w:marBottom w:val="0"/>
          <w:divBdr>
            <w:top w:val="none" w:sz="0" w:space="0" w:color="auto"/>
            <w:left w:val="none" w:sz="0" w:space="0" w:color="auto"/>
            <w:bottom w:val="none" w:sz="0" w:space="0" w:color="auto"/>
            <w:right w:val="none" w:sz="0" w:space="0" w:color="auto"/>
          </w:divBdr>
        </w:div>
        <w:div w:id="464204079">
          <w:marLeft w:val="0"/>
          <w:marRight w:val="0"/>
          <w:marTop w:val="0"/>
          <w:marBottom w:val="0"/>
          <w:divBdr>
            <w:top w:val="none" w:sz="0" w:space="0" w:color="auto"/>
            <w:left w:val="none" w:sz="0" w:space="0" w:color="auto"/>
            <w:bottom w:val="none" w:sz="0" w:space="0" w:color="auto"/>
            <w:right w:val="none" w:sz="0" w:space="0" w:color="auto"/>
          </w:divBdr>
        </w:div>
        <w:div w:id="1642807103">
          <w:marLeft w:val="0"/>
          <w:marRight w:val="0"/>
          <w:marTop w:val="0"/>
          <w:marBottom w:val="0"/>
          <w:divBdr>
            <w:top w:val="none" w:sz="0" w:space="0" w:color="auto"/>
            <w:left w:val="none" w:sz="0" w:space="0" w:color="auto"/>
            <w:bottom w:val="none" w:sz="0" w:space="0" w:color="auto"/>
            <w:right w:val="none" w:sz="0" w:space="0" w:color="auto"/>
          </w:divBdr>
        </w:div>
        <w:div w:id="1842235819">
          <w:marLeft w:val="0"/>
          <w:marRight w:val="0"/>
          <w:marTop w:val="0"/>
          <w:marBottom w:val="0"/>
          <w:divBdr>
            <w:top w:val="none" w:sz="0" w:space="0" w:color="auto"/>
            <w:left w:val="none" w:sz="0" w:space="0" w:color="auto"/>
            <w:bottom w:val="none" w:sz="0" w:space="0" w:color="auto"/>
            <w:right w:val="none" w:sz="0" w:space="0" w:color="auto"/>
          </w:divBdr>
        </w:div>
        <w:div w:id="1035932404">
          <w:marLeft w:val="0"/>
          <w:marRight w:val="0"/>
          <w:marTop w:val="0"/>
          <w:marBottom w:val="0"/>
          <w:divBdr>
            <w:top w:val="none" w:sz="0" w:space="0" w:color="auto"/>
            <w:left w:val="none" w:sz="0" w:space="0" w:color="auto"/>
            <w:bottom w:val="none" w:sz="0" w:space="0" w:color="auto"/>
            <w:right w:val="none" w:sz="0" w:space="0" w:color="auto"/>
          </w:divBdr>
        </w:div>
        <w:div w:id="462038992">
          <w:marLeft w:val="0"/>
          <w:marRight w:val="0"/>
          <w:marTop w:val="0"/>
          <w:marBottom w:val="0"/>
          <w:divBdr>
            <w:top w:val="none" w:sz="0" w:space="0" w:color="auto"/>
            <w:left w:val="none" w:sz="0" w:space="0" w:color="auto"/>
            <w:bottom w:val="none" w:sz="0" w:space="0" w:color="auto"/>
            <w:right w:val="none" w:sz="0" w:space="0" w:color="auto"/>
          </w:divBdr>
        </w:div>
        <w:div w:id="2033653860">
          <w:marLeft w:val="0"/>
          <w:marRight w:val="0"/>
          <w:marTop w:val="0"/>
          <w:marBottom w:val="0"/>
          <w:divBdr>
            <w:top w:val="none" w:sz="0" w:space="0" w:color="auto"/>
            <w:left w:val="none" w:sz="0" w:space="0" w:color="auto"/>
            <w:bottom w:val="none" w:sz="0" w:space="0" w:color="auto"/>
            <w:right w:val="none" w:sz="0" w:space="0" w:color="auto"/>
          </w:divBdr>
        </w:div>
        <w:div w:id="1319185757">
          <w:marLeft w:val="0"/>
          <w:marRight w:val="0"/>
          <w:marTop w:val="0"/>
          <w:marBottom w:val="0"/>
          <w:divBdr>
            <w:top w:val="none" w:sz="0" w:space="0" w:color="auto"/>
            <w:left w:val="none" w:sz="0" w:space="0" w:color="auto"/>
            <w:bottom w:val="none" w:sz="0" w:space="0" w:color="auto"/>
            <w:right w:val="none" w:sz="0" w:space="0" w:color="auto"/>
          </w:divBdr>
        </w:div>
        <w:div w:id="1515418354">
          <w:marLeft w:val="0"/>
          <w:marRight w:val="0"/>
          <w:marTop w:val="0"/>
          <w:marBottom w:val="0"/>
          <w:divBdr>
            <w:top w:val="none" w:sz="0" w:space="0" w:color="auto"/>
            <w:left w:val="none" w:sz="0" w:space="0" w:color="auto"/>
            <w:bottom w:val="none" w:sz="0" w:space="0" w:color="auto"/>
            <w:right w:val="none" w:sz="0" w:space="0" w:color="auto"/>
          </w:divBdr>
        </w:div>
        <w:div w:id="1702589129">
          <w:marLeft w:val="0"/>
          <w:marRight w:val="0"/>
          <w:marTop w:val="0"/>
          <w:marBottom w:val="0"/>
          <w:divBdr>
            <w:top w:val="none" w:sz="0" w:space="0" w:color="auto"/>
            <w:left w:val="none" w:sz="0" w:space="0" w:color="auto"/>
            <w:bottom w:val="none" w:sz="0" w:space="0" w:color="auto"/>
            <w:right w:val="none" w:sz="0" w:space="0" w:color="auto"/>
          </w:divBdr>
        </w:div>
        <w:div w:id="1136410665">
          <w:marLeft w:val="0"/>
          <w:marRight w:val="0"/>
          <w:marTop w:val="0"/>
          <w:marBottom w:val="0"/>
          <w:divBdr>
            <w:top w:val="none" w:sz="0" w:space="0" w:color="auto"/>
            <w:left w:val="none" w:sz="0" w:space="0" w:color="auto"/>
            <w:bottom w:val="none" w:sz="0" w:space="0" w:color="auto"/>
            <w:right w:val="none" w:sz="0" w:space="0" w:color="auto"/>
          </w:divBdr>
        </w:div>
        <w:div w:id="2017265391">
          <w:marLeft w:val="0"/>
          <w:marRight w:val="0"/>
          <w:marTop w:val="0"/>
          <w:marBottom w:val="0"/>
          <w:divBdr>
            <w:top w:val="none" w:sz="0" w:space="0" w:color="auto"/>
            <w:left w:val="none" w:sz="0" w:space="0" w:color="auto"/>
            <w:bottom w:val="none" w:sz="0" w:space="0" w:color="auto"/>
            <w:right w:val="none" w:sz="0" w:space="0" w:color="auto"/>
          </w:divBdr>
        </w:div>
        <w:div w:id="420950599">
          <w:marLeft w:val="0"/>
          <w:marRight w:val="0"/>
          <w:marTop w:val="0"/>
          <w:marBottom w:val="0"/>
          <w:divBdr>
            <w:top w:val="none" w:sz="0" w:space="0" w:color="auto"/>
            <w:left w:val="none" w:sz="0" w:space="0" w:color="auto"/>
            <w:bottom w:val="none" w:sz="0" w:space="0" w:color="auto"/>
            <w:right w:val="none" w:sz="0" w:space="0" w:color="auto"/>
          </w:divBdr>
        </w:div>
        <w:div w:id="1484734903">
          <w:marLeft w:val="0"/>
          <w:marRight w:val="0"/>
          <w:marTop w:val="0"/>
          <w:marBottom w:val="0"/>
          <w:divBdr>
            <w:top w:val="none" w:sz="0" w:space="0" w:color="auto"/>
            <w:left w:val="none" w:sz="0" w:space="0" w:color="auto"/>
            <w:bottom w:val="none" w:sz="0" w:space="0" w:color="auto"/>
            <w:right w:val="none" w:sz="0" w:space="0" w:color="auto"/>
          </w:divBdr>
        </w:div>
      </w:divsChild>
    </w:div>
    <w:div w:id="739132186">
      <w:bodyDiv w:val="1"/>
      <w:marLeft w:val="0"/>
      <w:marRight w:val="0"/>
      <w:marTop w:val="0"/>
      <w:marBottom w:val="0"/>
      <w:divBdr>
        <w:top w:val="none" w:sz="0" w:space="0" w:color="auto"/>
        <w:left w:val="none" w:sz="0" w:space="0" w:color="auto"/>
        <w:bottom w:val="none" w:sz="0" w:space="0" w:color="auto"/>
        <w:right w:val="none" w:sz="0" w:space="0" w:color="auto"/>
      </w:divBdr>
    </w:div>
    <w:div w:id="746458290">
      <w:bodyDiv w:val="1"/>
      <w:marLeft w:val="0"/>
      <w:marRight w:val="0"/>
      <w:marTop w:val="0"/>
      <w:marBottom w:val="0"/>
      <w:divBdr>
        <w:top w:val="none" w:sz="0" w:space="0" w:color="auto"/>
        <w:left w:val="none" w:sz="0" w:space="0" w:color="auto"/>
        <w:bottom w:val="none" w:sz="0" w:space="0" w:color="auto"/>
        <w:right w:val="none" w:sz="0" w:space="0" w:color="auto"/>
      </w:divBdr>
      <w:divsChild>
        <w:div w:id="534074826">
          <w:marLeft w:val="0"/>
          <w:marRight w:val="0"/>
          <w:marTop w:val="0"/>
          <w:marBottom w:val="0"/>
          <w:divBdr>
            <w:top w:val="none" w:sz="0" w:space="0" w:color="auto"/>
            <w:left w:val="none" w:sz="0" w:space="0" w:color="auto"/>
            <w:bottom w:val="none" w:sz="0" w:space="0" w:color="auto"/>
            <w:right w:val="none" w:sz="0" w:space="0" w:color="auto"/>
          </w:divBdr>
        </w:div>
        <w:div w:id="1267468551">
          <w:marLeft w:val="0"/>
          <w:marRight w:val="0"/>
          <w:marTop w:val="0"/>
          <w:marBottom w:val="0"/>
          <w:divBdr>
            <w:top w:val="none" w:sz="0" w:space="0" w:color="auto"/>
            <w:left w:val="none" w:sz="0" w:space="0" w:color="auto"/>
            <w:bottom w:val="none" w:sz="0" w:space="0" w:color="auto"/>
            <w:right w:val="none" w:sz="0" w:space="0" w:color="auto"/>
          </w:divBdr>
        </w:div>
        <w:div w:id="1526598248">
          <w:marLeft w:val="0"/>
          <w:marRight w:val="0"/>
          <w:marTop w:val="0"/>
          <w:marBottom w:val="0"/>
          <w:divBdr>
            <w:top w:val="none" w:sz="0" w:space="0" w:color="auto"/>
            <w:left w:val="none" w:sz="0" w:space="0" w:color="auto"/>
            <w:bottom w:val="none" w:sz="0" w:space="0" w:color="auto"/>
            <w:right w:val="none" w:sz="0" w:space="0" w:color="auto"/>
          </w:divBdr>
        </w:div>
        <w:div w:id="1096487485">
          <w:marLeft w:val="0"/>
          <w:marRight w:val="0"/>
          <w:marTop w:val="0"/>
          <w:marBottom w:val="0"/>
          <w:divBdr>
            <w:top w:val="none" w:sz="0" w:space="0" w:color="auto"/>
            <w:left w:val="none" w:sz="0" w:space="0" w:color="auto"/>
            <w:bottom w:val="none" w:sz="0" w:space="0" w:color="auto"/>
            <w:right w:val="none" w:sz="0" w:space="0" w:color="auto"/>
          </w:divBdr>
        </w:div>
        <w:div w:id="977684906">
          <w:marLeft w:val="0"/>
          <w:marRight w:val="0"/>
          <w:marTop w:val="0"/>
          <w:marBottom w:val="0"/>
          <w:divBdr>
            <w:top w:val="none" w:sz="0" w:space="0" w:color="auto"/>
            <w:left w:val="none" w:sz="0" w:space="0" w:color="auto"/>
            <w:bottom w:val="none" w:sz="0" w:space="0" w:color="auto"/>
            <w:right w:val="none" w:sz="0" w:space="0" w:color="auto"/>
          </w:divBdr>
        </w:div>
        <w:div w:id="781077207">
          <w:marLeft w:val="0"/>
          <w:marRight w:val="0"/>
          <w:marTop w:val="0"/>
          <w:marBottom w:val="0"/>
          <w:divBdr>
            <w:top w:val="none" w:sz="0" w:space="0" w:color="auto"/>
            <w:left w:val="none" w:sz="0" w:space="0" w:color="auto"/>
            <w:bottom w:val="none" w:sz="0" w:space="0" w:color="auto"/>
            <w:right w:val="none" w:sz="0" w:space="0" w:color="auto"/>
          </w:divBdr>
        </w:div>
        <w:div w:id="1192961086">
          <w:marLeft w:val="0"/>
          <w:marRight w:val="0"/>
          <w:marTop w:val="0"/>
          <w:marBottom w:val="0"/>
          <w:divBdr>
            <w:top w:val="none" w:sz="0" w:space="0" w:color="auto"/>
            <w:left w:val="none" w:sz="0" w:space="0" w:color="auto"/>
            <w:bottom w:val="none" w:sz="0" w:space="0" w:color="auto"/>
            <w:right w:val="none" w:sz="0" w:space="0" w:color="auto"/>
          </w:divBdr>
        </w:div>
        <w:div w:id="2054188246">
          <w:marLeft w:val="0"/>
          <w:marRight w:val="0"/>
          <w:marTop w:val="0"/>
          <w:marBottom w:val="0"/>
          <w:divBdr>
            <w:top w:val="none" w:sz="0" w:space="0" w:color="auto"/>
            <w:left w:val="none" w:sz="0" w:space="0" w:color="auto"/>
            <w:bottom w:val="none" w:sz="0" w:space="0" w:color="auto"/>
            <w:right w:val="none" w:sz="0" w:space="0" w:color="auto"/>
          </w:divBdr>
        </w:div>
        <w:div w:id="1799293726">
          <w:marLeft w:val="0"/>
          <w:marRight w:val="0"/>
          <w:marTop w:val="0"/>
          <w:marBottom w:val="0"/>
          <w:divBdr>
            <w:top w:val="none" w:sz="0" w:space="0" w:color="auto"/>
            <w:left w:val="none" w:sz="0" w:space="0" w:color="auto"/>
            <w:bottom w:val="none" w:sz="0" w:space="0" w:color="auto"/>
            <w:right w:val="none" w:sz="0" w:space="0" w:color="auto"/>
          </w:divBdr>
        </w:div>
        <w:div w:id="2077124898">
          <w:marLeft w:val="0"/>
          <w:marRight w:val="0"/>
          <w:marTop w:val="0"/>
          <w:marBottom w:val="0"/>
          <w:divBdr>
            <w:top w:val="none" w:sz="0" w:space="0" w:color="auto"/>
            <w:left w:val="none" w:sz="0" w:space="0" w:color="auto"/>
            <w:bottom w:val="none" w:sz="0" w:space="0" w:color="auto"/>
            <w:right w:val="none" w:sz="0" w:space="0" w:color="auto"/>
          </w:divBdr>
        </w:div>
        <w:div w:id="1723403863">
          <w:marLeft w:val="0"/>
          <w:marRight w:val="0"/>
          <w:marTop w:val="0"/>
          <w:marBottom w:val="0"/>
          <w:divBdr>
            <w:top w:val="none" w:sz="0" w:space="0" w:color="auto"/>
            <w:left w:val="none" w:sz="0" w:space="0" w:color="auto"/>
            <w:bottom w:val="none" w:sz="0" w:space="0" w:color="auto"/>
            <w:right w:val="none" w:sz="0" w:space="0" w:color="auto"/>
          </w:divBdr>
        </w:div>
      </w:divsChild>
    </w:div>
    <w:div w:id="771247455">
      <w:bodyDiv w:val="1"/>
      <w:marLeft w:val="0"/>
      <w:marRight w:val="0"/>
      <w:marTop w:val="0"/>
      <w:marBottom w:val="0"/>
      <w:divBdr>
        <w:top w:val="none" w:sz="0" w:space="0" w:color="auto"/>
        <w:left w:val="none" w:sz="0" w:space="0" w:color="auto"/>
        <w:bottom w:val="none" w:sz="0" w:space="0" w:color="auto"/>
        <w:right w:val="none" w:sz="0" w:space="0" w:color="auto"/>
      </w:divBdr>
    </w:div>
    <w:div w:id="1314332521">
      <w:bodyDiv w:val="1"/>
      <w:marLeft w:val="0"/>
      <w:marRight w:val="0"/>
      <w:marTop w:val="0"/>
      <w:marBottom w:val="0"/>
      <w:divBdr>
        <w:top w:val="none" w:sz="0" w:space="0" w:color="auto"/>
        <w:left w:val="none" w:sz="0" w:space="0" w:color="auto"/>
        <w:bottom w:val="none" w:sz="0" w:space="0" w:color="auto"/>
        <w:right w:val="none" w:sz="0" w:space="0" w:color="auto"/>
      </w:divBdr>
    </w:div>
    <w:div w:id="1397245095">
      <w:bodyDiv w:val="1"/>
      <w:marLeft w:val="0"/>
      <w:marRight w:val="0"/>
      <w:marTop w:val="0"/>
      <w:marBottom w:val="0"/>
      <w:divBdr>
        <w:top w:val="none" w:sz="0" w:space="0" w:color="auto"/>
        <w:left w:val="none" w:sz="0" w:space="0" w:color="auto"/>
        <w:bottom w:val="none" w:sz="0" w:space="0" w:color="auto"/>
        <w:right w:val="none" w:sz="0" w:space="0" w:color="auto"/>
      </w:divBdr>
    </w:div>
    <w:div w:id="1747989982">
      <w:bodyDiv w:val="1"/>
      <w:marLeft w:val="0"/>
      <w:marRight w:val="0"/>
      <w:marTop w:val="0"/>
      <w:marBottom w:val="0"/>
      <w:divBdr>
        <w:top w:val="none" w:sz="0" w:space="0" w:color="auto"/>
        <w:left w:val="none" w:sz="0" w:space="0" w:color="auto"/>
        <w:bottom w:val="none" w:sz="0" w:space="0" w:color="auto"/>
        <w:right w:val="none" w:sz="0" w:space="0" w:color="auto"/>
      </w:divBdr>
    </w:div>
    <w:div w:id="18527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BC4B8-9961-4BBC-9CEF-597DBC43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2919</Words>
  <Characters>16059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3</dc:creator>
  <cp:keywords/>
  <dc:description/>
  <cp:lastModifiedBy>Secretario Gral</cp:lastModifiedBy>
  <cp:revision>2</cp:revision>
  <cp:lastPrinted>2021-02-04T22:05:00Z</cp:lastPrinted>
  <dcterms:created xsi:type="dcterms:W3CDTF">2021-03-31T22:39:00Z</dcterms:created>
  <dcterms:modified xsi:type="dcterms:W3CDTF">2021-03-31T22:39:00Z</dcterms:modified>
</cp:coreProperties>
</file>